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78C" w:rsidRPr="00B70C75" w:rsidRDefault="00F5578C" w:rsidP="00F5578C">
      <w:pPr>
        <w:pStyle w:val="Header"/>
        <w:tabs>
          <w:tab w:val="right" w:pos="10440"/>
          <w:tab w:val="right" w:pos="13323"/>
        </w:tabs>
        <w:rPr>
          <w:rFonts w:ascii="Cambria" w:eastAsiaTheme="minorEastAsia" w:hAnsi="Cambria" w:cs="Arial"/>
          <w:sz w:val="24"/>
          <w:szCs w:val="24"/>
          <w:lang w:val="en-US" w:eastAsia="zh-CN"/>
        </w:rPr>
      </w:pPr>
      <w:bookmarkStart w:id="0" w:name="_Toc24204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3</w:t>
      </w:r>
      <w:r>
        <w:rPr>
          <w:rFonts w:ascii="Cambria" w:eastAsiaTheme="minorEastAsia" w:hAnsi="Cambria" w:cs="Arial" w:hint="eastAsia"/>
          <w:bCs/>
          <w:sz w:val="24"/>
          <w:szCs w:val="24"/>
          <w:lang w:val="en-US" w:eastAsia="zh-CN"/>
        </w:rPr>
        <w:t xml:space="preserve"> </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hAnsi="Cambria" w:cs="Arial"/>
          <w:bCs/>
          <w:sz w:val="24"/>
          <w:szCs w:val="24"/>
          <w:lang w:val="en-US" w:eastAsia="zh-CN"/>
        </w:rPr>
        <w:t xml:space="preserve"> </w:t>
      </w:r>
      <w:r>
        <w:rPr>
          <w:rFonts w:ascii="Cambria" w:hAnsi="Cambria" w:cs="Arial" w:hint="eastAsia"/>
          <w:bCs/>
          <w:sz w:val="24"/>
          <w:szCs w:val="24"/>
          <w:lang w:val="en-US" w:eastAsia="zh-CN"/>
        </w:rPr>
        <w:t xml:space="preserve"> </w:t>
      </w:r>
      <w:r w:rsidRPr="007E0601">
        <w:rPr>
          <w:rFonts w:ascii="Cambria" w:hAnsi="Cambria" w:cs="Arial"/>
          <w:bCs/>
          <w:sz w:val="24"/>
          <w:szCs w:val="24"/>
          <w:lang w:val="en-US" w:eastAsia="zh-CN"/>
        </w:rPr>
        <w:t xml:space="preserve">      </w:t>
      </w:r>
      <w:r>
        <w:rPr>
          <w:rFonts w:ascii="Cambria" w:hAnsi="Cambria" w:cs="Arial" w:hint="eastAsia"/>
          <w:bCs/>
          <w:sz w:val="24"/>
          <w:szCs w:val="24"/>
          <w:lang w:val="en-US" w:eastAsia="zh-CN"/>
        </w:rPr>
        <w:t xml:space="preserve">    </w:t>
      </w:r>
      <w:r w:rsidRPr="007E0601">
        <w:rPr>
          <w:rFonts w:ascii="Cambria" w:hAnsi="Cambria" w:cs="Arial" w:hint="eastAsia"/>
          <w:bCs/>
          <w:sz w:val="24"/>
          <w:szCs w:val="24"/>
          <w:lang w:val="en-US" w:eastAsia="zh-CN"/>
        </w:rPr>
        <w:t xml:space="preserve">  </w:t>
      </w:r>
      <w:r>
        <w:rPr>
          <w:rFonts w:ascii="Cambria" w:hAnsi="Cambria" w:cs="Arial" w:hint="eastAsia"/>
          <w:bCs/>
          <w:sz w:val="24"/>
          <w:szCs w:val="24"/>
          <w:lang w:val="en-US" w:eastAsia="zh-CN"/>
        </w:rPr>
        <w:t xml:space="preserve">    </w:t>
      </w:r>
      <w:r w:rsidRPr="000419EE">
        <w:rPr>
          <w:rFonts w:ascii="Cambria" w:hAnsi="Cambria" w:cs="Arial"/>
          <w:bCs/>
          <w:sz w:val="24"/>
          <w:szCs w:val="24"/>
        </w:rPr>
        <w:t>R4-</w:t>
      </w:r>
      <w:r>
        <w:rPr>
          <w:rFonts w:ascii="Cambria" w:hAnsi="Cambria" w:cs="Arial"/>
          <w:bCs/>
          <w:sz w:val="24"/>
          <w:szCs w:val="24"/>
        </w:rPr>
        <w:t>1915850</w:t>
      </w:r>
    </w:p>
    <w:p w:rsidR="00F5578C" w:rsidRDefault="00F5578C" w:rsidP="00F5578C">
      <w:pPr>
        <w:pStyle w:val="Footer"/>
        <w:tabs>
          <w:tab w:val="left" w:pos="7815"/>
        </w:tabs>
        <w:jc w:val="left"/>
        <w:rPr>
          <w:rFonts w:ascii="Cambria" w:hAnsi="Cambria" w:cs="Arial"/>
          <w:bCs/>
          <w:i w:val="0"/>
          <w:sz w:val="24"/>
          <w:szCs w:val="24"/>
          <w:lang w:val="en-US" w:eastAsia="zh-CN"/>
        </w:rPr>
      </w:pPr>
      <w:r>
        <w:rPr>
          <w:rFonts w:ascii="Cambria" w:hAnsi="Cambria" w:cs="Arial"/>
          <w:bCs/>
          <w:i w:val="0"/>
          <w:sz w:val="24"/>
          <w:szCs w:val="24"/>
          <w:lang w:val="en-US" w:eastAsia="zh-CN"/>
        </w:rPr>
        <w:t>Reno, NV</w:t>
      </w:r>
      <w:r>
        <w:rPr>
          <w:rFonts w:ascii="Cambria" w:hAnsi="Cambria" w:cs="Arial" w:hint="eastAsia"/>
          <w:bCs/>
          <w:i w:val="0"/>
          <w:sz w:val="24"/>
          <w:szCs w:val="24"/>
          <w:lang w:val="en-US" w:eastAsia="zh-CN"/>
        </w:rPr>
        <w:t xml:space="preserve">, </w:t>
      </w:r>
      <w:r>
        <w:rPr>
          <w:rFonts w:ascii="Cambria" w:hAnsi="Cambria" w:cs="Arial"/>
          <w:bCs/>
          <w:i w:val="0"/>
          <w:sz w:val="24"/>
          <w:szCs w:val="24"/>
          <w:lang w:val="en-US" w:eastAsia="zh-CN"/>
        </w:rPr>
        <w:t>USA</w:t>
      </w:r>
      <w:r>
        <w:rPr>
          <w:rFonts w:ascii="Cambria" w:hAnsi="Cambria" w:cs="Arial" w:hint="eastAsia"/>
          <w:bCs/>
          <w:i w:val="0"/>
          <w:sz w:val="24"/>
          <w:szCs w:val="24"/>
          <w:lang w:val="en-US" w:eastAsia="zh-CN"/>
        </w:rPr>
        <w:t xml:space="preserve">, </w:t>
      </w:r>
      <w:r>
        <w:rPr>
          <w:rFonts w:ascii="Cambria" w:hAnsi="Cambria" w:cs="Arial"/>
          <w:bCs/>
          <w:i w:val="0"/>
          <w:sz w:val="24"/>
          <w:szCs w:val="24"/>
          <w:lang w:val="en-US" w:eastAsia="zh-CN"/>
        </w:rPr>
        <w:t>18</w:t>
      </w:r>
      <w:r w:rsidRPr="00FD1897">
        <w:rPr>
          <w:rFonts w:ascii="Cambria" w:hAnsi="Cambria" w:cs="Arial" w:hint="eastAsia"/>
          <w:bCs/>
          <w:i w:val="0"/>
          <w:sz w:val="24"/>
          <w:szCs w:val="24"/>
          <w:vertAlign w:val="superscript"/>
          <w:lang w:val="en-US" w:eastAsia="zh-CN"/>
        </w:rPr>
        <w:t>th</w:t>
      </w:r>
      <w:r>
        <w:rPr>
          <w:rFonts w:ascii="Cambria" w:hAnsi="Cambria" w:cs="Arial" w:hint="eastAsia"/>
          <w:bCs/>
          <w:i w:val="0"/>
          <w:sz w:val="24"/>
          <w:szCs w:val="24"/>
          <w:lang w:val="en-US" w:eastAsia="zh-CN"/>
        </w:rPr>
        <w:t xml:space="preserve"> </w:t>
      </w:r>
      <w:r>
        <w:rPr>
          <w:rFonts w:ascii="Cambria" w:hAnsi="Cambria" w:cs="Arial"/>
          <w:bCs/>
          <w:i w:val="0"/>
          <w:sz w:val="24"/>
          <w:szCs w:val="24"/>
          <w:lang w:val="en-US" w:eastAsia="zh-CN"/>
        </w:rPr>
        <w:t>–</w:t>
      </w:r>
      <w:r>
        <w:rPr>
          <w:rFonts w:ascii="Cambria" w:hAnsi="Cambria" w:cs="Arial" w:hint="eastAsia"/>
          <w:bCs/>
          <w:i w:val="0"/>
          <w:sz w:val="24"/>
          <w:szCs w:val="24"/>
          <w:lang w:val="en-US" w:eastAsia="zh-CN"/>
        </w:rPr>
        <w:t xml:space="preserve"> </w:t>
      </w:r>
      <w:r>
        <w:rPr>
          <w:rFonts w:ascii="Cambria" w:hAnsi="Cambria" w:cs="Arial"/>
          <w:bCs/>
          <w:i w:val="0"/>
          <w:sz w:val="24"/>
          <w:szCs w:val="24"/>
          <w:lang w:val="en-US" w:eastAsia="zh-CN"/>
        </w:rPr>
        <w:t>22</w:t>
      </w:r>
      <w:r>
        <w:rPr>
          <w:rFonts w:ascii="Cambria" w:hAnsi="Cambria" w:cs="Arial"/>
          <w:bCs/>
          <w:i w:val="0"/>
          <w:sz w:val="24"/>
          <w:szCs w:val="24"/>
          <w:vertAlign w:val="superscript"/>
          <w:lang w:val="en-US" w:eastAsia="zh-CN"/>
        </w:rPr>
        <w:t>nd</w:t>
      </w:r>
      <w:r>
        <w:rPr>
          <w:rFonts w:ascii="Cambria" w:hAnsi="Cambria" w:cs="Arial" w:hint="eastAsia"/>
          <w:bCs/>
          <w:i w:val="0"/>
          <w:sz w:val="24"/>
          <w:szCs w:val="24"/>
          <w:lang w:val="en-US" w:eastAsia="zh-CN"/>
        </w:rPr>
        <w:t xml:space="preserve"> </w:t>
      </w:r>
      <w:r>
        <w:rPr>
          <w:rFonts w:ascii="Cambria" w:hAnsi="Cambria" w:cs="Arial"/>
          <w:bCs/>
          <w:i w:val="0"/>
          <w:sz w:val="24"/>
          <w:szCs w:val="24"/>
          <w:lang w:val="en-US" w:eastAsia="zh-CN"/>
        </w:rPr>
        <w:t>Nov</w:t>
      </w:r>
      <w:r w:rsidRPr="0087652E">
        <w:rPr>
          <w:rFonts w:ascii="Cambria" w:hAnsi="Cambria" w:cs="Arial"/>
          <w:bCs/>
          <w:i w:val="0"/>
          <w:sz w:val="24"/>
          <w:szCs w:val="24"/>
          <w:lang w:val="en-US" w:eastAsia="zh-CN"/>
        </w:rPr>
        <w:t>, 201</w:t>
      </w:r>
      <w:r>
        <w:rPr>
          <w:rFonts w:ascii="Cambria" w:hAnsi="Cambria" w:cs="Arial" w:hint="eastAsia"/>
          <w:bCs/>
          <w:i w:val="0"/>
          <w:sz w:val="24"/>
          <w:szCs w:val="24"/>
          <w:lang w:val="en-US" w:eastAsia="zh-CN"/>
        </w:rPr>
        <w:t>9</w:t>
      </w:r>
    </w:p>
    <w:p w:rsidR="00F5578C" w:rsidRPr="00037E35" w:rsidRDefault="00F5578C" w:rsidP="00F5578C">
      <w:pPr>
        <w:pStyle w:val="Footer"/>
        <w:tabs>
          <w:tab w:val="left" w:pos="7938"/>
        </w:tabs>
        <w:jc w:val="left"/>
        <w:rPr>
          <w:rFonts w:ascii="Cambria" w:hAnsi="Cambria" w:cs="Arial"/>
          <w:b w:val="0"/>
          <w:i w:val="0"/>
          <w:noProof w:val="0"/>
        </w:rPr>
      </w:pPr>
    </w:p>
    <w:p w:rsidR="00F5578C" w:rsidRPr="00F5578C" w:rsidRDefault="00F5578C" w:rsidP="00F5578C">
      <w:pPr>
        <w:tabs>
          <w:tab w:val="left" w:pos="2100"/>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Agenda item:</w:t>
      </w:r>
      <w:r>
        <w:rPr>
          <w:rFonts w:ascii="Cambria" w:hAnsi="Cambria" w:cs="Arial" w:hint="eastAsia"/>
          <w:b/>
          <w:bCs/>
          <w:sz w:val="24"/>
          <w:szCs w:val="24"/>
          <w:lang w:val="en-US"/>
        </w:rPr>
        <w:tab/>
      </w:r>
      <w:r>
        <w:rPr>
          <w:rFonts w:ascii="Cambria" w:hAnsi="Cambria" w:cs="Arial" w:hint="eastAsia"/>
          <w:b/>
          <w:bCs/>
          <w:sz w:val="24"/>
          <w:szCs w:val="24"/>
          <w:lang w:val="en-US"/>
        </w:rPr>
        <w:tab/>
      </w:r>
      <w:r w:rsidRPr="00F5578C">
        <w:rPr>
          <w:rFonts w:ascii="Cambria" w:hAnsi="Cambria" w:cs="Arial"/>
          <w:b/>
          <w:bCs/>
          <w:sz w:val="24"/>
          <w:szCs w:val="24"/>
          <w:lang w:val="en-US"/>
        </w:rPr>
        <w:t>9.11.2</w:t>
      </w:r>
    </w:p>
    <w:p w:rsidR="00F5578C" w:rsidRPr="00F5578C" w:rsidRDefault="00F5578C" w:rsidP="00F5578C">
      <w:pPr>
        <w:tabs>
          <w:tab w:val="left" w:pos="2100"/>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Source:</w:t>
      </w:r>
      <w:r>
        <w:rPr>
          <w:rFonts w:ascii="Cambria" w:hAnsi="Cambria" w:cs="Arial"/>
          <w:b/>
          <w:bCs/>
          <w:sz w:val="24"/>
          <w:szCs w:val="24"/>
          <w:lang w:val="en-US"/>
        </w:rPr>
        <w:tab/>
      </w:r>
      <w:r>
        <w:rPr>
          <w:rFonts w:ascii="Cambria" w:hAnsi="Cambria" w:cs="Arial"/>
          <w:b/>
          <w:bCs/>
          <w:sz w:val="24"/>
          <w:szCs w:val="24"/>
          <w:lang w:val="en-US"/>
        </w:rPr>
        <w:tab/>
      </w:r>
      <w:r w:rsidRPr="00F5578C">
        <w:rPr>
          <w:rFonts w:ascii="Cambria" w:hAnsi="Cambria" w:cs="Arial"/>
          <w:b/>
          <w:bCs/>
          <w:sz w:val="24"/>
          <w:szCs w:val="24"/>
          <w:lang w:val="en-US"/>
        </w:rPr>
        <w:t>Samsung</w:t>
      </w:r>
    </w:p>
    <w:p w:rsidR="00F5578C" w:rsidRPr="003E1F1D" w:rsidRDefault="00F5578C" w:rsidP="00F5578C">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Pr>
          <w:rFonts w:ascii="Cambria" w:hAnsi="Cambria" w:cs="Arial" w:hint="eastAsia"/>
          <w:b/>
          <w:bCs/>
          <w:sz w:val="24"/>
          <w:szCs w:val="24"/>
          <w:lang w:val="en-US"/>
        </w:rPr>
        <w:tab/>
      </w:r>
      <w:r w:rsidRPr="00F5578C">
        <w:rPr>
          <w:rFonts w:ascii="Cambria" w:hAnsi="Cambria" w:cs="Arial"/>
          <w:b/>
          <w:bCs/>
          <w:sz w:val="24"/>
          <w:szCs w:val="24"/>
          <w:lang w:val="en-US"/>
        </w:rPr>
        <w:t>Way forward on NR eMIMO RRM</w:t>
      </w:r>
    </w:p>
    <w:p w:rsidR="00F5578C" w:rsidRPr="00FC09EA" w:rsidRDefault="00F5578C" w:rsidP="00F5578C">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ab/>
      </w:r>
      <w:r>
        <w:rPr>
          <w:rFonts w:ascii="Cambria" w:eastAsiaTheme="minorEastAsia" w:hAnsi="Cambria" w:cs="Arial"/>
          <w:b/>
          <w:sz w:val="24"/>
          <w:szCs w:val="24"/>
          <w:lang w:val="en-US" w:eastAsia="zh-CN"/>
        </w:rPr>
        <w:t>Approval</w:t>
      </w:r>
    </w:p>
    <w:p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sidRPr="00F422D1">
        <w:rPr>
          <w:rFonts w:ascii="Cambria" w:hAnsi="Cambria" w:cs="Arial"/>
          <w:b/>
          <w:sz w:val="32"/>
          <w:lang w:val="en-US" w:eastAsia="zh-CN"/>
        </w:rPr>
        <w:t>1</w:t>
      </w:r>
      <w:r w:rsidRPr="00F422D1">
        <w:rPr>
          <w:rFonts w:ascii="Cambria" w:hAnsi="Cambria" w:cs="Arial"/>
          <w:b/>
          <w:sz w:val="32"/>
          <w:lang w:val="en-US" w:eastAsia="zh-CN"/>
        </w:rPr>
        <w:tab/>
      </w:r>
      <w:r>
        <w:rPr>
          <w:rFonts w:ascii="Cambria" w:hAnsi="Cambria" w:cs="Arial"/>
          <w:b/>
          <w:sz w:val="32"/>
          <w:lang w:val="en-US"/>
        </w:rPr>
        <w:t>Background</w:t>
      </w:r>
    </w:p>
    <w:p w:rsidR="00794529" w:rsidRPr="00F5578C" w:rsidRDefault="00F04172" w:rsidP="00F5578C">
      <w:r w:rsidRPr="00F5578C">
        <w:t>Rel-16 NR eMIMO WI (i.e., Enhancements on MIMO for NR) is a RAN1 leading WI with below major enhancement in RAN1 area:</w:t>
      </w:r>
    </w:p>
    <w:p w:rsidR="00794529" w:rsidRPr="00F5578C" w:rsidRDefault="00F04172" w:rsidP="00F04172">
      <w:pPr>
        <w:pStyle w:val="ListParagraph"/>
        <w:numPr>
          <w:ilvl w:val="0"/>
          <w:numId w:val="10"/>
        </w:numPr>
      </w:pPr>
      <w:r w:rsidRPr="00F5578C">
        <w:t>Enhancements on MU-MIMO support</w:t>
      </w:r>
    </w:p>
    <w:p w:rsidR="00794529" w:rsidRPr="00F5578C" w:rsidRDefault="00F04172" w:rsidP="00F04172">
      <w:pPr>
        <w:pStyle w:val="ListParagraph"/>
        <w:numPr>
          <w:ilvl w:val="0"/>
          <w:numId w:val="10"/>
        </w:numPr>
      </w:pPr>
      <w:r w:rsidRPr="00F5578C">
        <w:t xml:space="preserve">Enhancements on multi-TRP/panel </w:t>
      </w:r>
    </w:p>
    <w:p w:rsidR="00794529" w:rsidRPr="00F5578C" w:rsidRDefault="00F04172" w:rsidP="00F04172">
      <w:pPr>
        <w:pStyle w:val="ListParagraph"/>
        <w:numPr>
          <w:ilvl w:val="0"/>
          <w:numId w:val="10"/>
        </w:numPr>
      </w:pPr>
      <w:r w:rsidRPr="00F5578C">
        <w:t>Enhancements on multi-beam operation</w:t>
      </w:r>
    </w:p>
    <w:p w:rsidR="00F5578C" w:rsidRPr="00F5578C" w:rsidRDefault="00F5578C" w:rsidP="00F04172">
      <w:pPr>
        <w:pStyle w:val="ListParagraph"/>
        <w:numPr>
          <w:ilvl w:val="1"/>
          <w:numId w:val="10"/>
        </w:numPr>
      </w:pPr>
      <w:r w:rsidRPr="00F5578C">
        <w:t xml:space="preserve">DL/UL beam indication with reduced latency and overhead </w:t>
      </w:r>
    </w:p>
    <w:p w:rsidR="00F5578C" w:rsidRPr="00F5578C" w:rsidRDefault="00F5578C" w:rsidP="00F04172">
      <w:pPr>
        <w:pStyle w:val="ListParagraph"/>
        <w:numPr>
          <w:ilvl w:val="1"/>
          <w:numId w:val="10"/>
        </w:numPr>
      </w:pPr>
      <w:r w:rsidRPr="00F5578C">
        <w:t xml:space="preserve">Beam failure recovery for SCell </w:t>
      </w:r>
    </w:p>
    <w:p w:rsidR="00F5578C" w:rsidRPr="00F5578C" w:rsidRDefault="00F5578C" w:rsidP="00F04172">
      <w:pPr>
        <w:pStyle w:val="ListParagraph"/>
        <w:numPr>
          <w:ilvl w:val="1"/>
          <w:numId w:val="10"/>
        </w:numPr>
      </w:pPr>
      <w:r w:rsidRPr="00F5578C">
        <w:t>L1-SINR measurement</w:t>
      </w:r>
    </w:p>
    <w:p w:rsidR="00794529" w:rsidRPr="00F5578C" w:rsidRDefault="00F04172" w:rsidP="00F04172">
      <w:pPr>
        <w:pStyle w:val="ListParagraph"/>
        <w:numPr>
          <w:ilvl w:val="0"/>
          <w:numId w:val="10"/>
        </w:numPr>
      </w:pPr>
      <w:r w:rsidRPr="00F5578C">
        <w:t>Enhancement on low PAPR RS</w:t>
      </w:r>
    </w:p>
    <w:p w:rsidR="00794529" w:rsidRPr="00F5578C" w:rsidRDefault="00F04172" w:rsidP="00F04172">
      <w:pPr>
        <w:pStyle w:val="ListParagraph"/>
        <w:numPr>
          <w:ilvl w:val="0"/>
          <w:numId w:val="10"/>
        </w:numPr>
      </w:pPr>
      <w:r w:rsidRPr="00F5578C">
        <w:t>Enhancement on full Tx power uplink transmission</w:t>
      </w:r>
    </w:p>
    <w:p w:rsidR="00794529" w:rsidRPr="00F5578C" w:rsidRDefault="00F04172" w:rsidP="00F5578C">
      <w:r w:rsidRPr="00F5578C">
        <w:t xml:space="preserve">Some of enhancements in Rel-16 NR eMIMO WI need introducing corresponding RAN4 RRM core requirement. </w:t>
      </w:r>
    </w:p>
    <w:p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Pr>
          <w:rFonts w:ascii="Cambria" w:hAnsi="Cambria" w:cs="Arial"/>
          <w:b/>
          <w:sz w:val="32"/>
          <w:lang w:val="en-US" w:eastAsia="zh-CN"/>
        </w:rPr>
        <w:t>2</w:t>
      </w:r>
      <w:r w:rsidRPr="00F422D1">
        <w:rPr>
          <w:rFonts w:ascii="Cambria" w:hAnsi="Cambria" w:cs="Arial"/>
          <w:b/>
          <w:sz w:val="32"/>
          <w:lang w:val="en-US" w:eastAsia="zh-CN"/>
        </w:rPr>
        <w:tab/>
      </w:r>
      <w:r>
        <w:rPr>
          <w:rFonts w:ascii="Cambria" w:hAnsi="Cambria" w:cs="Arial"/>
          <w:b/>
          <w:sz w:val="32"/>
          <w:lang w:val="en-US"/>
        </w:rPr>
        <w:t>Agreement from RAN4#93</w:t>
      </w:r>
      <w:r w:rsidRPr="00F5578C">
        <w:rPr>
          <w:rFonts w:ascii="Cambria" w:hAnsi="Cambria" w:cs="Arial"/>
          <w:b/>
          <w:sz w:val="32"/>
          <w:lang w:val="en-US"/>
        </w:rPr>
        <w:t xml:space="preserve"> RRM session</w:t>
      </w:r>
      <w:r>
        <w:rPr>
          <w:rFonts w:ascii="Cambria" w:hAnsi="Cambria" w:cs="Arial"/>
          <w:b/>
          <w:sz w:val="32"/>
          <w:lang w:val="en-US"/>
        </w:rPr>
        <w:t xml:space="preserve"> (Wednesday)</w:t>
      </w:r>
    </w:p>
    <w:p w:rsidR="00F5578C" w:rsidRDefault="00F5578C" w:rsidP="00F5578C">
      <w:pPr>
        <w:pStyle w:val="11"/>
      </w:pPr>
      <w:r>
        <w:t>2.1  L1-SINR Measurement</w:t>
      </w:r>
    </w:p>
    <w:p w:rsidR="00F5578C" w:rsidRPr="00F5578C" w:rsidRDefault="00F5578C" w:rsidP="00F5578C">
      <w:pPr>
        <w:spacing w:before="180"/>
        <w:rPr>
          <w:b/>
          <w:u w:val="single"/>
        </w:rPr>
      </w:pPr>
      <w:r w:rsidRPr="005B4F34">
        <w:rPr>
          <w:b/>
          <w:u w:val="single"/>
        </w:rPr>
        <w:t>Issue-2(a): Scenarios down-selection for L1-SINR measurement, with below scenarios listed as reference from WF (R4-1912742):</w:t>
      </w:r>
    </w:p>
    <w:tbl>
      <w:tblPr>
        <w:tblStyle w:val="TableGrid"/>
        <w:tblW w:w="0" w:type="auto"/>
        <w:tblInd w:w="0" w:type="dxa"/>
        <w:tblLook w:val="04A0" w:firstRow="1" w:lastRow="0" w:firstColumn="1" w:lastColumn="0" w:noHBand="0" w:noVBand="1"/>
      </w:tblPr>
      <w:tblGrid>
        <w:gridCol w:w="9629"/>
      </w:tblGrid>
      <w:tr w:rsidR="00F5578C" w:rsidTr="0068534E">
        <w:tc>
          <w:tcPr>
            <w:tcW w:w="9629" w:type="dxa"/>
          </w:tcPr>
          <w:p w:rsidR="00F5578C" w:rsidRPr="00B54590" w:rsidRDefault="00F5578C" w:rsidP="0068534E">
            <w:pPr>
              <w:spacing w:after="0" w:line="240" w:lineRule="auto"/>
              <w:rPr>
                <w:highlight w:val="green"/>
              </w:rPr>
            </w:pPr>
            <w:r w:rsidRPr="00B54590">
              <w:rPr>
                <w:highlight w:val="green"/>
              </w:rPr>
              <w:t>Agreement</w:t>
            </w:r>
            <w:r>
              <w:rPr>
                <w:highlight w:val="green"/>
              </w:rPr>
              <w:t xml:space="preserve"> from RRM Session (Wednesday)</w:t>
            </w:r>
          </w:p>
          <w:p w:rsidR="00F5578C" w:rsidRPr="00B54590" w:rsidRDefault="00F5578C" w:rsidP="0068534E">
            <w:pPr>
              <w:spacing w:after="0" w:line="240" w:lineRule="auto"/>
              <w:rPr>
                <w:highlight w:val="green"/>
              </w:rPr>
            </w:pPr>
            <w:r w:rsidRPr="00B54590">
              <w:rPr>
                <w:highlight w:val="green"/>
              </w:rPr>
              <w:t>Scenarios for RRM Core requirements definition</w:t>
            </w:r>
          </w:p>
          <w:p w:rsidR="00F5578C" w:rsidRPr="00B54590" w:rsidRDefault="00F5578C" w:rsidP="0068534E">
            <w:pPr>
              <w:spacing w:after="0" w:line="240" w:lineRule="auto"/>
              <w:ind w:left="284"/>
              <w:rPr>
                <w:highlight w:val="green"/>
                <w:lang w:val="en-US" w:eastAsia="zh-CN"/>
              </w:rPr>
            </w:pPr>
            <w:r w:rsidRPr="00B54590">
              <w:rPr>
                <w:highlight w:val="green"/>
                <w:lang w:val="en-US" w:eastAsia="zh-CN"/>
              </w:rPr>
              <w:t>Scenario 1: L1-SINR measured on CMR only (when dedicated IMR is not configured)</w:t>
            </w:r>
          </w:p>
          <w:p w:rsidR="00F5578C" w:rsidRPr="00B54590" w:rsidRDefault="00F5578C" w:rsidP="0068534E">
            <w:pPr>
              <w:pStyle w:val="ListParagraph"/>
              <w:overflowPunct w:val="0"/>
              <w:autoSpaceDE w:val="0"/>
              <w:autoSpaceDN w:val="0"/>
              <w:adjustRightInd w:val="0"/>
              <w:spacing w:after="0" w:line="240" w:lineRule="auto"/>
              <w:ind w:left="1004"/>
              <w:textAlignment w:val="baseline"/>
              <w:rPr>
                <w:szCs w:val="20"/>
                <w:highlight w:val="green"/>
              </w:rPr>
            </w:pPr>
            <w:r w:rsidRPr="00B54590">
              <w:rPr>
                <w:szCs w:val="20"/>
                <w:highlight w:val="green"/>
              </w:rPr>
              <w:t>Scenario 1A: CSI-RS based CMR (only with density 3 Res/RB)</w:t>
            </w:r>
          </w:p>
          <w:p w:rsidR="00F5578C" w:rsidRPr="00B54590" w:rsidRDefault="00F5578C" w:rsidP="0068534E">
            <w:pPr>
              <w:spacing w:after="0" w:line="240" w:lineRule="auto"/>
              <w:ind w:left="284"/>
              <w:rPr>
                <w:highlight w:val="green"/>
                <w:lang w:val="en-US" w:eastAsia="zh-CN"/>
              </w:rPr>
            </w:pPr>
            <w:r w:rsidRPr="00B54590">
              <w:rPr>
                <w:highlight w:val="green"/>
                <w:lang w:val="en-US" w:eastAsia="zh-CN"/>
              </w:rPr>
              <w:t>Scenario 2: L1-SINR measured on CMR+IMR (when dedicated IMR is configured)</w:t>
            </w:r>
          </w:p>
          <w:p w:rsidR="00F5578C" w:rsidRPr="00B54590" w:rsidRDefault="00F5578C" w:rsidP="0068534E">
            <w:pPr>
              <w:pStyle w:val="ListParagraph"/>
              <w:overflowPunct w:val="0"/>
              <w:autoSpaceDE w:val="0"/>
              <w:autoSpaceDN w:val="0"/>
              <w:adjustRightInd w:val="0"/>
              <w:spacing w:after="0" w:line="240" w:lineRule="auto"/>
              <w:ind w:left="1004"/>
              <w:textAlignment w:val="baseline"/>
              <w:rPr>
                <w:szCs w:val="20"/>
                <w:highlight w:val="green"/>
              </w:rPr>
            </w:pPr>
            <w:r w:rsidRPr="00B54590">
              <w:rPr>
                <w:szCs w:val="20"/>
                <w:highlight w:val="green"/>
              </w:rPr>
              <w:t>Scenario 2A: SSB based CMR + ZP-IMR</w:t>
            </w:r>
          </w:p>
          <w:p w:rsidR="00F5578C" w:rsidRPr="00B54590" w:rsidRDefault="00F5578C" w:rsidP="0068534E">
            <w:pPr>
              <w:pStyle w:val="ListParagraph"/>
              <w:overflowPunct w:val="0"/>
              <w:autoSpaceDE w:val="0"/>
              <w:autoSpaceDN w:val="0"/>
              <w:adjustRightInd w:val="0"/>
              <w:spacing w:after="0" w:line="240" w:lineRule="auto"/>
              <w:ind w:left="1004"/>
              <w:textAlignment w:val="baseline"/>
              <w:rPr>
                <w:szCs w:val="20"/>
                <w:highlight w:val="green"/>
              </w:rPr>
            </w:pPr>
            <w:r w:rsidRPr="00B54590">
              <w:rPr>
                <w:szCs w:val="20"/>
                <w:highlight w:val="green"/>
              </w:rPr>
              <w:t>Scenario 2B: CSI-RS based CMR + ZP-IMR</w:t>
            </w:r>
          </w:p>
          <w:p w:rsidR="00F5578C" w:rsidRPr="00B54590" w:rsidRDefault="00F5578C" w:rsidP="0068534E">
            <w:pPr>
              <w:pStyle w:val="ListParagraph"/>
              <w:overflowPunct w:val="0"/>
              <w:autoSpaceDE w:val="0"/>
              <w:autoSpaceDN w:val="0"/>
              <w:adjustRightInd w:val="0"/>
              <w:spacing w:after="0" w:line="240" w:lineRule="auto"/>
              <w:ind w:left="1004"/>
              <w:textAlignment w:val="baseline"/>
              <w:rPr>
                <w:szCs w:val="20"/>
                <w:highlight w:val="green"/>
              </w:rPr>
            </w:pPr>
            <w:r w:rsidRPr="00B54590">
              <w:rPr>
                <w:szCs w:val="20"/>
                <w:highlight w:val="green"/>
              </w:rPr>
              <w:t>Scenario 2C: SSB based CMR + NZP-IMR (only with density 3 Res/RB)</w:t>
            </w:r>
          </w:p>
          <w:p w:rsidR="00F5578C" w:rsidRPr="00EC13F2" w:rsidRDefault="00F5578C" w:rsidP="0068534E">
            <w:pPr>
              <w:pStyle w:val="ListParagraph"/>
              <w:overflowPunct w:val="0"/>
              <w:autoSpaceDE w:val="0"/>
              <w:autoSpaceDN w:val="0"/>
              <w:adjustRightInd w:val="0"/>
              <w:spacing w:after="0" w:line="240" w:lineRule="auto"/>
              <w:ind w:left="1004"/>
              <w:textAlignment w:val="baseline"/>
              <w:rPr>
                <w:szCs w:val="20"/>
                <w:highlight w:val="green"/>
              </w:rPr>
            </w:pPr>
            <w:r w:rsidRPr="00B54590">
              <w:rPr>
                <w:szCs w:val="20"/>
                <w:highlight w:val="green"/>
              </w:rPr>
              <w:t>Scenario 2D: CSI-RS based CMR + NZP-IMR (only with density 3 Res/RB)</w:t>
            </w:r>
          </w:p>
        </w:tc>
      </w:tr>
    </w:tbl>
    <w:p w:rsidR="00F5578C" w:rsidRDefault="00F5578C" w:rsidP="00F5578C">
      <w:pPr>
        <w:rPr>
          <w:b/>
          <w:u w:val="single"/>
        </w:rPr>
      </w:pPr>
    </w:p>
    <w:p w:rsidR="00F5578C" w:rsidRPr="005B4F34" w:rsidRDefault="00F5578C" w:rsidP="00F5578C">
      <w:pPr>
        <w:rPr>
          <w:b/>
          <w:u w:val="single"/>
        </w:rPr>
      </w:pPr>
      <w:r w:rsidRPr="005B4F34">
        <w:rPr>
          <w:b/>
          <w:u w:val="single"/>
        </w:rPr>
        <w:t xml:space="preserve">Issue-2(b): RRM requirement structure </w:t>
      </w:r>
      <w:r w:rsidRPr="005B4F34">
        <w:rPr>
          <w:rFonts w:hint="eastAsia"/>
          <w:b/>
          <w:u w:val="single"/>
        </w:rPr>
        <w:t>(</w:t>
      </w:r>
      <w:r w:rsidRPr="005B4F34">
        <w:rPr>
          <w:b/>
          <w:u w:val="single"/>
        </w:rPr>
        <w:t xml:space="preserve">separate requirement subsection for different scenarios): </w:t>
      </w:r>
    </w:p>
    <w:tbl>
      <w:tblPr>
        <w:tblStyle w:val="TableGrid"/>
        <w:tblW w:w="0" w:type="auto"/>
        <w:tblInd w:w="0" w:type="dxa"/>
        <w:tblLook w:val="04A0" w:firstRow="1" w:lastRow="0" w:firstColumn="1" w:lastColumn="0" w:noHBand="0" w:noVBand="1"/>
      </w:tblPr>
      <w:tblGrid>
        <w:gridCol w:w="9629"/>
      </w:tblGrid>
      <w:tr w:rsidR="00F5578C" w:rsidTr="0068534E">
        <w:tc>
          <w:tcPr>
            <w:tcW w:w="9629" w:type="dxa"/>
          </w:tcPr>
          <w:p w:rsidR="00F5578C" w:rsidRPr="00B54590" w:rsidRDefault="00F5578C" w:rsidP="00F5578C">
            <w:pPr>
              <w:spacing w:after="0" w:line="240" w:lineRule="auto"/>
              <w:rPr>
                <w:highlight w:val="green"/>
              </w:rPr>
            </w:pPr>
            <w:r w:rsidRPr="00B54590">
              <w:rPr>
                <w:highlight w:val="green"/>
              </w:rPr>
              <w:t>Agreement</w:t>
            </w:r>
            <w:r>
              <w:rPr>
                <w:highlight w:val="green"/>
              </w:rPr>
              <w:t xml:space="preserve"> from RRM Session (Wednesday)</w:t>
            </w:r>
          </w:p>
          <w:p w:rsidR="00F5578C" w:rsidRPr="001723EA" w:rsidRDefault="00F5578C" w:rsidP="0068534E">
            <w:pPr>
              <w:spacing w:after="0" w:line="240" w:lineRule="auto"/>
              <w:rPr>
                <w:highlight w:val="green"/>
              </w:rPr>
            </w:pPr>
            <w:r w:rsidRPr="001723EA">
              <w:rPr>
                <w:highlight w:val="green"/>
              </w:rPr>
              <w:lastRenderedPageBreak/>
              <w:t>RRM Core requirement structure</w:t>
            </w:r>
          </w:p>
          <w:p w:rsidR="00F5578C" w:rsidRPr="001723EA" w:rsidRDefault="00F5578C" w:rsidP="0068534E">
            <w:pPr>
              <w:pStyle w:val="ListParagraph"/>
              <w:spacing w:after="0" w:line="240" w:lineRule="auto"/>
              <w:rPr>
                <w:highlight w:val="green"/>
              </w:rPr>
            </w:pPr>
            <w:r w:rsidRPr="001723EA">
              <w:rPr>
                <w:highlight w:val="green"/>
              </w:rPr>
              <w:t xml:space="preserve">Separate requirement for CSI-RS-based and SSB-based L1-SINR </w:t>
            </w:r>
          </w:p>
          <w:p w:rsidR="00F5578C" w:rsidRPr="001723EA" w:rsidRDefault="00F5578C" w:rsidP="0068534E">
            <w:pPr>
              <w:pStyle w:val="ListParagraph"/>
              <w:spacing w:after="0" w:line="240" w:lineRule="auto"/>
              <w:rPr>
                <w:highlight w:val="green"/>
              </w:rPr>
            </w:pPr>
            <w:r w:rsidRPr="001723EA">
              <w:rPr>
                <w:highlight w:val="green"/>
              </w:rPr>
              <w:t>Separate requirement for CMR-only and CMR+IMR</w:t>
            </w:r>
          </w:p>
          <w:p w:rsidR="00F5578C" w:rsidRPr="001723EA" w:rsidRDefault="00F5578C" w:rsidP="0068534E">
            <w:pPr>
              <w:pStyle w:val="ListParagraph"/>
              <w:spacing w:after="0" w:line="240" w:lineRule="auto"/>
              <w:rPr>
                <w:highlight w:val="green"/>
              </w:rPr>
            </w:pPr>
            <w:r w:rsidRPr="001723EA">
              <w:rPr>
                <w:highlight w:val="green"/>
              </w:rPr>
              <w:t>Same requirement for ZP-IMR and NZP-IMR</w:t>
            </w:r>
          </w:p>
          <w:p w:rsidR="00F5578C" w:rsidRPr="001723EA" w:rsidRDefault="00F5578C" w:rsidP="0068534E">
            <w:pPr>
              <w:spacing w:after="0" w:line="240" w:lineRule="auto"/>
              <w:ind w:left="360"/>
              <w:rPr>
                <w:highlight w:val="green"/>
              </w:rPr>
            </w:pPr>
            <w:r w:rsidRPr="001723EA">
              <w:rPr>
                <w:highlight w:val="green"/>
              </w:rPr>
              <w:t xml:space="preserve">Define L1-SINR requirement based on following three generalized scenarios: </w:t>
            </w:r>
          </w:p>
          <w:p w:rsidR="00F5578C" w:rsidRPr="001723EA" w:rsidRDefault="00F5578C" w:rsidP="0068534E">
            <w:pPr>
              <w:pStyle w:val="ListParagraph"/>
              <w:spacing w:after="0" w:line="240" w:lineRule="auto"/>
              <w:rPr>
                <w:highlight w:val="green"/>
              </w:rPr>
            </w:pPr>
            <w:r w:rsidRPr="001723EA">
              <w:rPr>
                <w:highlight w:val="green"/>
              </w:rPr>
              <w:t>L1-SINR reporting with CSI-RS based CMR and no dedicated IMR configured</w:t>
            </w:r>
          </w:p>
          <w:p w:rsidR="00F5578C" w:rsidRPr="001723EA" w:rsidRDefault="00F5578C" w:rsidP="0068534E">
            <w:pPr>
              <w:pStyle w:val="ListParagraph"/>
              <w:spacing w:after="0" w:line="240" w:lineRule="auto"/>
              <w:rPr>
                <w:highlight w:val="green"/>
              </w:rPr>
            </w:pPr>
            <w:r w:rsidRPr="001723EA">
              <w:rPr>
                <w:highlight w:val="green"/>
              </w:rPr>
              <w:t>L1-SINR reporting with SSB based CMR and dedicated IMR configured</w:t>
            </w:r>
          </w:p>
          <w:p w:rsidR="00F5578C" w:rsidRPr="00EC13F2" w:rsidRDefault="00F5578C" w:rsidP="0068534E">
            <w:pPr>
              <w:pStyle w:val="ListParagraph"/>
              <w:spacing w:after="0" w:line="240" w:lineRule="auto"/>
              <w:rPr>
                <w:highlight w:val="green"/>
              </w:rPr>
            </w:pPr>
            <w:r w:rsidRPr="001723EA">
              <w:rPr>
                <w:highlight w:val="green"/>
              </w:rPr>
              <w:t>L1-SINR reporting with CSI-RS based CMR and dedicated IMR configured</w:t>
            </w:r>
          </w:p>
        </w:tc>
      </w:tr>
    </w:tbl>
    <w:p w:rsidR="00F5578C" w:rsidRDefault="00F5578C" w:rsidP="00F5578C">
      <w:pPr>
        <w:pStyle w:val="ListParagraph"/>
        <w:numPr>
          <w:ilvl w:val="0"/>
          <w:numId w:val="0"/>
        </w:numPr>
        <w:overflowPunct w:val="0"/>
        <w:autoSpaceDE w:val="0"/>
        <w:autoSpaceDN w:val="0"/>
        <w:adjustRightInd w:val="0"/>
        <w:spacing w:before="120"/>
        <w:ind w:left="1800"/>
        <w:textAlignment w:val="baseline"/>
        <w:rPr>
          <w:szCs w:val="20"/>
        </w:rPr>
      </w:pPr>
    </w:p>
    <w:p w:rsidR="00F5578C" w:rsidRPr="005B4F34" w:rsidRDefault="00F5578C" w:rsidP="00F5578C">
      <w:pPr>
        <w:rPr>
          <w:b/>
          <w:u w:val="single"/>
        </w:rPr>
      </w:pPr>
      <w:r w:rsidRPr="005B4F34">
        <w:rPr>
          <w:b/>
          <w:u w:val="single"/>
        </w:rPr>
        <w:t>Issue-3(b): Measurement period: For L1-SINR measurement report for CMR only scenario</w:t>
      </w:r>
    </w:p>
    <w:tbl>
      <w:tblPr>
        <w:tblStyle w:val="TableGrid"/>
        <w:tblW w:w="0" w:type="auto"/>
        <w:tblInd w:w="0" w:type="dxa"/>
        <w:tblLook w:val="04A0" w:firstRow="1" w:lastRow="0" w:firstColumn="1" w:lastColumn="0" w:noHBand="0" w:noVBand="1"/>
      </w:tblPr>
      <w:tblGrid>
        <w:gridCol w:w="9629"/>
      </w:tblGrid>
      <w:tr w:rsidR="00F5578C" w:rsidTr="0068534E">
        <w:tc>
          <w:tcPr>
            <w:tcW w:w="9629" w:type="dxa"/>
          </w:tcPr>
          <w:p w:rsidR="00F5578C" w:rsidRPr="00B54590" w:rsidRDefault="00F5578C" w:rsidP="00F5578C">
            <w:pPr>
              <w:spacing w:after="0" w:line="240" w:lineRule="auto"/>
              <w:rPr>
                <w:highlight w:val="green"/>
              </w:rPr>
            </w:pPr>
            <w:r w:rsidRPr="00B54590">
              <w:rPr>
                <w:highlight w:val="green"/>
              </w:rPr>
              <w:t>Agreement</w:t>
            </w:r>
            <w:r>
              <w:rPr>
                <w:highlight w:val="green"/>
              </w:rPr>
              <w:t xml:space="preserve"> from RRM Session (Wednesday)</w:t>
            </w:r>
          </w:p>
          <w:p w:rsidR="00F5578C" w:rsidRPr="001723EA" w:rsidRDefault="00F5578C" w:rsidP="0068534E">
            <w:pPr>
              <w:spacing w:after="0" w:line="240" w:lineRule="auto"/>
              <w:rPr>
                <w:highlight w:val="green"/>
                <w:u w:val="single"/>
              </w:rPr>
            </w:pPr>
            <w:r w:rsidRPr="001723EA">
              <w:rPr>
                <w:highlight w:val="green"/>
                <w:u w:val="single"/>
              </w:rPr>
              <w:t>Measurement period: For L1-SINR measurement report for CMR only scenario</w:t>
            </w:r>
          </w:p>
          <w:p w:rsidR="00F5578C" w:rsidRPr="001723EA" w:rsidRDefault="00F5578C" w:rsidP="0068534E">
            <w:pPr>
              <w:pStyle w:val="ListParagraph"/>
              <w:spacing w:after="0" w:line="240" w:lineRule="auto"/>
              <w:rPr>
                <w:highlight w:val="green"/>
              </w:rPr>
            </w:pPr>
            <w:r w:rsidRPr="001723EA">
              <w:rPr>
                <w:highlight w:val="green"/>
              </w:rPr>
              <w:t>follow below two tables, similar to L1-RSRP</w:t>
            </w:r>
          </w:p>
          <w:tbl>
            <w:tblPr>
              <w:tblStyle w:val="TableGrid"/>
              <w:tblW w:w="0" w:type="auto"/>
              <w:tblInd w:w="1307" w:type="dxa"/>
              <w:tblLook w:val="04A0" w:firstRow="1" w:lastRow="0" w:firstColumn="1" w:lastColumn="0" w:noHBand="0" w:noVBand="1"/>
            </w:tblPr>
            <w:tblGrid>
              <w:gridCol w:w="7603"/>
            </w:tblGrid>
            <w:tr w:rsidR="00F5578C" w:rsidRPr="008C5719" w:rsidTr="00F5578C">
              <w:tc>
                <w:tcPr>
                  <w:tcW w:w="7603" w:type="dxa"/>
                </w:tcPr>
                <w:p w:rsidR="00F5578C" w:rsidRPr="001723EA" w:rsidRDefault="00F5578C" w:rsidP="00F04172">
                  <w:pPr>
                    <w:pStyle w:val="ListParagraph"/>
                    <w:keepNext/>
                    <w:keepLines/>
                    <w:widowControl w:val="0"/>
                    <w:numPr>
                      <w:ilvl w:val="0"/>
                      <w:numId w:val="9"/>
                    </w:numPr>
                    <w:spacing w:before="60" w:after="0"/>
                    <w:jc w:val="center"/>
                    <w:rPr>
                      <w:b/>
                      <w:sz w:val="18"/>
                      <w:szCs w:val="18"/>
                      <w:highlight w:val="green"/>
                    </w:rPr>
                  </w:pPr>
                  <w:r w:rsidRPr="001723EA">
                    <w:rPr>
                      <w:b/>
                      <w:sz w:val="18"/>
                      <w:szCs w:val="18"/>
                      <w:highlight w:val="green"/>
                    </w:rPr>
                    <w:t>Table x: Measurement period T</w:t>
                  </w:r>
                  <w:r w:rsidRPr="001723EA">
                    <w:rPr>
                      <w:b/>
                      <w:sz w:val="18"/>
                      <w:szCs w:val="18"/>
                      <w:highlight w:val="green"/>
                      <w:vertAlign w:val="subscript"/>
                    </w:rPr>
                    <w:t>L1-SINR_Measurement_Period_CSI-RS_CMR_Only</w:t>
                  </w:r>
                  <w:r w:rsidRPr="001723EA">
                    <w:rPr>
                      <w:b/>
                      <w:sz w:val="18"/>
                      <w:szCs w:val="18"/>
                      <w:highlight w:val="gree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578C" w:rsidRPr="001723EA" w:rsidTr="0068534E">
                    <w:trPr>
                      <w:jc w:val="center"/>
                    </w:trPr>
                    <w:tc>
                      <w:tcPr>
                        <w:tcW w:w="2035"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b/>
                            <w:sz w:val="18"/>
                            <w:szCs w:val="18"/>
                            <w:highlight w:val="green"/>
                          </w:rPr>
                        </w:pPr>
                        <w:r w:rsidRPr="001723EA">
                          <w:rPr>
                            <w:b/>
                            <w:sz w:val="18"/>
                            <w:szCs w:val="18"/>
                            <w:highlight w:val="green"/>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b/>
                            <w:sz w:val="18"/>
                            <w:szCs w:val="18"/>
                            <w:highlight w:val="green"/>
                          </w:rPr>
                        </w:pPr>
                        <w:r w:rsidRPr="001723EA">
                          <w:rPr>
                            <w:b/>
                            <w:sz w:val="18"/>
                            <w:szCs w:val="18"/>
                            <w:highlight w:val="green"/>
                          </w:rPr>
                          <w:t>T</w:t>
                        </w:r>
                        <w:r w:rsidRPr="001723EA">
                          <w:rPr>
                            <w:b/>
                            <w:sz w:val="18"/>
                            <w:szCs w:val="18"/>
                            <w:highlight w:val="green"/>
                            <w:vertAlign w:val="subscript"/>
                          </w:rPr>
                          <w:t>L1-SINR_Measurement_Period_CSI-RS_CMR_Only</w:t>
                        </w:r>
                        <w:r w:rsidRPr="001723EA">
                          <w:rPr>
                            <w:b/>
                            <w:sz w:val="18"/>
                            <w:szCs w:val="18"/>
                            <w:highlight w:val="green"/>
                          </w:rPr>
                          <w:t xml:space="preserve"> (ms) </w:t>
                        </w:r>
                      </w:p>
                    </w:tc>
                  </w:tr>
                  <w:tr w:rsidR="00F5578C" w:rsidRPr="001723EA" w:rsidTr="0068534E">
                    <w:trPr>
                      <w:jc w:val="center"/>
                    </w:trPr>
                    <w:tc>
                      <w:tcPr>
                        <w:tcW w:w="2035"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non-DRX</w:t>
                        </w:r>
                      </w:p>
                    </w:tc>
                    <w:tc>
                      <w:tcPr>
                        <w:tcW w:w="4582"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max(T</w:t>
                        </w:r>
                        <w:r w:rsidRPr="001723EA">
                          <w:rPr>
                            <w:sz w:val="18"/>
                            <w:szCs w:val="18"/>
                            <w:highlight w:val="green"/>
                            <w:vertAlign w:val="subscript"/>
                          </w:rPr>
                          <w:t>Report</w:t>
                        </w:r>
                        <w:r w:rsidRPr="001723EA">
                          <w:rPr>
                            <w:sz w:val="18"/>
                            <w:szCs w:val="18"/>
                            <w:highlight w:val="green"/>
                          </w:rPr>
                          <w:t>, ceil(M*P)*T</w:t>
                        </w:r>
                        <w:r w:rsidRPr="001723EA">
                          <w:rPr>
                            <w:sz w:val="18"/>
                            <w:szCs w:val="18"/>
                            <w:highlight w:val="green"/>
                            <w:vertAlign w:val="subscript"/>
                          </w:rPr>
                          <w:t>CSI-RS</w:t>
                        </w:r>
                        <w:r w:rsidRPr="001723EA">
                          <w:rPr>
                            <w:sz w:val="18"/>
                            <w:szCs w:val="18"/>
                            <w:highlight w:val="green"/>
                          </w:rPr>
                          <w:t>)</w:t>
                        </w:r>
                      </w:p>
                    </w:tc>
                  </w:tr>
                  <w:tr w:rsidR="00F5578C" w:rsidRPr="001723EA" w:rsidTr="0068534E">
                    <w:trPr>
                      <w:jc w:val="center"/>
                    </w:trPr>
                    <w:tc>
                      <w:tcPr>
                        <w:tcW w:w="2035"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DRX cycle ≤ 320ms</w:t>
                        </w:r>
                      </w:p>
                    </w:tc>
                    <w:tc>
                      <w:tcPr>
                        <w:tcW w:w="4582"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max(T</w:t>
                        </w:r>
                        <w:r w:rsidRPr="001723EA">
                          <w:rPr>
                            <w:sz w:val="18"/>
                            <w:szCs w:val="18"/>
                            <w:highlight w:val="green"/>
                            <w:vertAlign w:val="subscript"/>
                          </w:rPr>
                          <w:t>Report</w:t>
                        </w:r>
                        <w:r w:rsidRPr="001723EA">
                          <w:rPr>
                            <w:sz w:val="18"/>
                            <w:szCs w:val="18"/>
                            <w:highlight w:val="green"/>
                          </w:rPr>
                          <w:t>, ceil(1.5*M*P)*max(T</w:t>
                        </w:r>
                        <w:r w:rsidRPr="001723EA">
                          <w:rPr>
                            <w:sz w:val="18"/>
                            <w:szCs w:val="18"/>
                            <w:highlight w:val="green"/>
                            <w:vertAlign w:val="subscript"/>
                          </w:rPr>
                          <w:t>DRX</w:t>
                        </w:r>
                        <w:r w:rsidRPr="001723EA">
                          <w:rPr>
                            <w:sz w:val="18"/>
                            <w:szCs w:val="18"/>
                            <w:highlight w:val="green"/>
                          </w:rPr>
                          <w:t>,T</w:t>
                        </w:r>
                        <w:r w:rsidRPr="001723EA">
                          <w:rPr>
                            <w:sz w:val="18"/>
                            <w:szCs w:val="18"/>
                            <w:highlight w:val="green"/>
                            <w:vertAlign w:val="subscript"/>
                          </w:rPr>
                          <w:t>CSI-RS</w:t>
                        </w:r>
                        <w:r w:rsidRPr="001723EA">
                          <w:rPr>
                            <w:sz w:val="18"/>
                            <w:szCs w:val="18"/>
                            <w:highlight w:val="green"/>
                          </w:rPr>
                          <w:t>))</w:t>
                        </w:r>
                      </w:p>
                    </w:tc>
                  </w:tr>
                  <w:tr w:rsidR="00F5578C" w:rsidRPr="001723EA" w:rsidTr="0068534E">
                    <w:trPr>
                      <w:jc w:val="center"/>
                    </w:trPr>
                    <w:tc>
                      <w:tcPr>
                        <w:tcW w:w="2035"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ceil(M*P)*T</w:t>
                        </w:r>
                        <w:r w:rsidRPr="001723EA">
                          <w:rPr>
                            <w:sz w:val="18"/>
                            <w:szCs w:val="18"/>
                            <w:highlight w:val="green"/>
                            <w:vertAlign w:val="subscript"/>
                          </w:rPr>
                          <w:t>DRX</w:t>
                        </w:r>
                      </w:p>
                    </w:tc>
                  </w:tr>
                  <w:tr w:rsidR="00F5578C" w:rsidRPr="001723EA" w:rsidTr="006853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ind w:left="851" w:hanging="851"/>
                          <w:rPr>
                            <w:sz w:val="18"/>
                            <w:szCs w:val="18"/>
                            <w:highlight w:val="green"/>
                          </w:rPr>
                        </w:pPr>
                        <w:r w:rsidRPr="001723EA">
                          <w:rPr>
                            <w:sz w:val="18"/>
                            <w:szCs w:val="18"/>
                            <w:highlight w:val="green"/>
                          </w:rPr>
                          <w:t>Note 1:</w:t>
                        </w:r>
                        <w:r w:rsidRPr="001723EA">
                          <w:rPr>
                            <w:sz w:val="18"/>
                            <w:szCs w:val="18"/>
                            <w:highlight w:val="green"/>
                          </w:rPr>
                          <w:tab/>
                          <w:t>T</w:t>
                        </w:r>
                        <w:r w:rsidRPr="001723EA">
                          <w:rPr>
                            <w:sz w:val="18"/>
                            <w:szCs w:val="18"/>
                            <w:highlight w:val="green"/>
                            <w:vertAlign w:val="subscript"/>
                          </w:rPr>
                          <w:t>CSI-RS</w:t>
                        </w:r>
                        <w:r w:rsidRPr="001723EA">
                          <w:rPr>
                            <w:sz w:val="18"/>
                            <w:szCs w:val="18"/>
                            <w:highlight w:val="green"/>
                          </w:rPr>
                          <w:t xml:space="preserve"> is the periodicity of CSI-RS configured for L1-SINR measurement. T</w:t>
                        </w:r>
                        <w:r w:rsidRPr="001723EA">
                          <w:rPr>
                            <w:sz w:val="18"/>
                            <w:szCs w:val="18"/>
                            <w:highlight w:val="green"/>
                            <w:vertAlign w:val="subscript"/>
                          </w:rPr>
                          <w:t>DRX</w:t>
                        </w:r>
                        <w:r w:rsidRPr="001723EA">
                          <w:rPr>
                            <w:sz w:val="18"/>
                            <w:szCs w:val="18"/>
                            <w:highlight w:val="green"/>
                          </w:rPr>
                          <w:t xml:space="preserve"> is the DRX cycle length. T</w:t>
                        </w:r>
                        <w:r w:rsidRPr="001723EA">
                          <w:rPr>
                            <w:sz w:val="18"/>
                            <w:szCs w:val="18"/>
                            <w:highlight w:val="green"/>
                            <w:vertAlign w:val="subscript"/>
                          </w:rPr>
                          <w:t>Report</w:t>
                        </w:r>
                        <w:r w:rsidRPr="001723EA">
                          <w:rPr>
                            <w:sz w:val="18"/>
                            <w:szCs w:val="18"/>
                            <w:highlight w:val="green"/>
                          </w:rPr>
                          <w:t xml:space="preserve"> is configured periodicity for reporting.</w:t>
                        </w:r>
                      </w:p>
                      <w:p w:rsidR="00F5578C" w:rsidRPr="001723EA" w:rsidRDefault="00F5578C" w:rsidP="0068534E">
                        <w:pPr>
                          <w:keepNext/>
                          <w:keepLines/>
                          <w:spacing w:after="0"/>
                          <w:ind w:left="851" w:hanging="851"/>
                          <w:rPr>
                            <w:sz w:val="18"/>
                            <w:szCs w:val="18"/>
                            <w:highlight w:val="green"/>
                          </w:rPr>
                        </w:pPr>
                        <w:r w:rsidRPr="001723EA">
                          <w:rPr>
                            <w:sz w:val="18"/>
                            <w:szCs w:val="18"/>
                            <w:highlight w:val="green"/>
                          </w:rPr>
                          <w:t>Note 2:</w:t>
                        </w:r>
                        <w:r w:rsidRPr="001723EA">
                          <w:rPr>
                            <w:sz w:val="18"/>
                            <w:szCs w:val="18"/>
                            <w:highlight w:val="green"/>
                          </w:rPr>
                          <w:tab/>
                          <w:t>the requirements are applicable provided that the CSI-RS resource configured for L1-SINR measurement is transmitted with Density = 3.</w:t>
                        </w:r>
                      </w:p>
                    </w:tc>
                  </w:tr>
                </w:tbl>
                <w:p w:rsidR="00F5578C" w:rsidRPr="001723EA" w:rsidRDefault="00F5578C" w:rsidP="00F04172">
                  <w:pPr>
                    <w:pStyle w:val="ListParagraph"/>
                    <w:widowControl w:val="0"/>
                    <w:numPr>
                      <w:ilvl w:val="0"/>
                      <w:numId w:val="9"/>
                    </w:numPr>
                    <w:spacing w:after="0"/>
                    <w:rPr>
                      <w:rFonts w:eastAsia="?? ??"/>
                      <w:sz w:val="18"/>
                      <w:szCs w:val="18"/>
                      <w:highlight w:val="green"/>
                    </w:rPr>
                  </w:pPr>
                </w:p>
                <w:p w:rsidR="00F5578C" w:rsidRPr="001723EA" w:rsidRDefault="00F5578C" w:rsidP="00F04172">
                  <w:pPr>
                    <w:pStyle w:val="ListParagraph"/>
                    <w:keepNext/>
                    <w:keepLines/>
                    <w:widowControl w:val="0"/>
                    <w:numPr>
                      <w:ilvl w:val="0"/>
                      <w:numId w:val="9"/>
                    </w:numPr>
                    <w:spacing w:before="60" w:after="0"/>
                    <w:jc w:val="center"/>
                    <w:rPr>
                      <w:b/>
                      <w:sz w:val="18"/>
                      <w:szCs w:val="18"/>
                      <w:highlight w:val="green"/>
                    </w:rPr>
                  </w:pPr>
                  <w:r w:rsidRPr="001723EA">
                    <w:rPr>
                      <w:b/>
                      <w:sz w:val="18"/>
                      <w:szCs w:val="18"/>
                      <w:highlight w:val="green"/>
                    </w:rPr>
                    <w:t>Table y: Measurement period T</w:t>
                  </w:r>
                  <w:r w:rsidRPr="001723EA">
                    <w:rPr>
                      <w:b/>
                      <w:sz w:val="18"/>
                      <w:szCs w:val="18"/>
                      <w:highlight w:val="green"/>
                      <w:vertAlign w:val="subscript"/>
                    </w:rPr>
                    <w:t>L1-SINR_Measurement_Period_CSI-RS_CMR_Only</w:t>
                  </w:r>
                  <w:r w:rsidRPr="001723EA">
                    <w:rPr>
                      <w:b/>
                      <w:sz w:val="18"/>
                      <w:szCs w:val="18"/>
                      <w:highlight w:val="gree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578C" w:rsidRPr="001723EA" w:rsidTr="0068534E">
                    <w:trPr>
                      <w:jc w:val="center"/>
                    </w:trPr>
                    <w:tc>
                      <w:tcPr>
                        <w:tcW w:w="2035"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b/>
                            <w:sz w:val="18"/>
                            <w:szCs w:val="18"/>
                            <w:highlight w:val="green"/>
                          </w:rPr>
                        </w:pPr>
                        <w:r w:rsidRPr="001723EA">
                          <w:rPr>
                            <w:b/>
                            <w:sz w:val="18"/>
                            <w:szCs w:val="18"/>
                            <w:highlight w:val="green"/>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b/>
                            <w:sz w:val="18"/>
                            <w:szCs w:val="18"/>
                            <w:highlight w:val="green"/>
                          </w:rPr>
                        </w:pPr>
                        <w:r w:rsidRPr="001723EA">
                          <w:rPr>
                            <w:b/>
                            <w:sz w:val="18"/>
                            <w:szCs w:val="18"/>
                            <w:highlight w:val="green"/>
                          </w:rPr>
                          <w:t>T</w:t>
                        </w:r>
                        <w:r w:rsidRPr="001723EA">
                          <w:rPr>
                            <w:b/>
                            <w:sz w:val="18"/>
                            <w:szCs w:val="18"/>
                            <w:highlight w:val="green"/>
                            <w:vertAlign w:val="subscript"/>
                          </w:rPr>
                          <w:t>L1-SINR_Measurement_Period_CSI-RS_CMR_Only</w:t>
                        </w:r>
                        <w:r w:rsidRPr="001723EA">
                          <w:rPr>
                            <w:b/>
                            <w:sz w:val="18"/>
                            <w:szCs w:val="18"/>
                            <w:highlight w:val="green"/>
                          </w:rPr>
                          <w:t xml:space="preserve"> (ms) </w:t>
                        </w:r>
                      </w:p>
                    </w:tc>
                  </w:tr>
                  <w:tr w:rsidR="00F5578C" w:rsidRPr="001723EA" w:rsidTr="0068534E">
                    <w:trPr>
                      <w:jc w:val="center"/>
                    </w:trPr>
                    <w:tc>
                      <w:tcPr>
                        <w:tcW w:w="2035"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non-DRX</w:t>
                        </w:r>
                      </w:p>
                    </w:tc>
                    <w:tc>
                      <w:tcPr>
                        <w:tcW w:w="4582"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max(T</w:t>
                        </w:r>
                        <w:r w:rsidRPr="001723EA">
                          <w:rPr>
                            <w:sz w:val="18"/>
                            <w:szCs w:val="18"/>
                            <w:highlight w:val="green"/>
                            <w:vertAlign w:val="subscript"/>
                          </w:rPr>
                          <w:t>Report</w:t>
                        </w:r>
                        <w:r w:rsidRPr="001723EA">
                          <w:rPr>
                            <w:sz w:val="18"/>
                            <w:szCs w:val="18"/>
                            <w:highlight w:val="green"/>
                          </w:rPr>
                          <w:t>, ceil(M*P*N)*T</w:t>
                        </w:r>
                        <w:r w:rsidRPr="001723EA">
                          <w:rPr>
                            <w:sz w:val="18"/>
                            <w:szCs w:val="18"/>
                            <w:highlight w:val="green"/>
                            <w:vertAlign w:val="subscript"/>
                          </w:rPr>
                          <w:t>CSI-RS</w:t>
                        </w:r>
                        <w:r w:rsidRPr="001723EA">
                          <w:rPr>
                            <w:sz w:val="18"/>
                            <w:szCs w:val="18"/>
                            <w:highlight w:val="green"/>
                          </w:rPr>
                          <w:t>)</w:t>
                        </w:r>
                      </w:p>
                    </w:tc>
                  </w:tr>
                  <w:tr w:rsidR="00F5578C" w:rsidRPr="001723EA" w:rsidTr="0068534E">
                    <w:trPr>
                      <w:jc w:val="center"/>
                    </w:trPr>
                    <w:tc>
                      <w:tcPr>
                        <w:tcW w:w="2035"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DRX cycle ≤ 320ms</w:t>
                        </w:r>
                      </w:p>
                    </w:tc>
                    <w:tc>
                      <w:tcPr>
                        <w:tcW w:w="4582"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max(T</w:t>
                        </w:r>
                        <w:r w:rsidRPr="001723EA">
                          <w:rPr>
                            <w:sz w:val="18"/>
                            <w:szCs w:val="18"/>
                            <w:highlight w:val="green"/>
                            <w:vertAlign w:val="subscript"/>
                          </w:rPr>
                          <w:t>Report</w:t>
                        </w:r>
                        <w:r w:rsidRPr="001723EA">
                          <w:rPr>
                            <w:sz w:val="18"/>
                            <w:szCs w:val="18"/>
                            <w:highlight w:val="green"/>
                          </w:rPr>
                          <w:t>, ceil(1.5*M*P*N)*max(T</w:t>
                        </w:r>
                        <w:r w:rsidRPr="001723EA">
                          <w:rPr>
                            <w:sz w:val="18"/>
                            <w:szCs w:val="18"/>
                            <w:highlight w:val="green"/>
                            <w:vertAlign w:val="subscript"/>
                          </w:rPr>
                          <w:t>DRX</w:t>
                        </w:r>
                        <w:r w:rsidRPr="001723EA">
                          <w:rPr>
                            <w:sz w:val="18"/>
                            <w:szCs w:val="18"/>
                            <w:highlight w:val="green"/>
                          </w:rPr>
                          <w:t>,T</w:t>
                        </w:r>
                        <w:r w:rsidRPr="001723EA">
                          <w:rPr>
                            <w:sz w:val="18"/>
                            <w:szCs w:val="18"/>
                            <w:highlight w:val="green"/>
                            <w:vertAlign w:val="subscript"/>
                          </w:rPr>
                          <w:t>CSI-RS</w:t>
                        </w:r>
                        <w:r w:rsidRPr="001723EA">
                          <w:rPr>
                            <w:sz w:val="18"/>
                            <w:szCs w:val="18"/>
                            <w:highlight w:val="green"/>
                          </w:rPr>
                          <w:t>))</w:t>
                        </w:r>
                      </w:p>
                    </w:tc>
                  </w:tr>
                  <w:tr w:rsidR="00F5578C" w:rsidRPr="001723EA" w:rsidTr="0068534E">
                    <w:trPr>
                      <w:jc w:val="center"/>
                    </w:trPr>
                    <w:tc>
                      <w:tcPr>
                        <w:tcW w:w="2035"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jc w:val="center"/>
                          <w:rPr>
                            <w:sz w:val="18"/>
                            <w:szCs w:val="18"/>
                            <w:highlight w:val="green"/>
                          </w:rPr>
                        </w:pPr>
                        <w:r w:rsidRPr="001723EA">
                          <w:rPr>
                            <w:sz w:val="18"/>
                            <w:szCs w:val="18"/>
                            <w:highlight w:val="green"/>
                          </w:rPr>
                          <w:t>ceil(M*P*N)*T</w:t>
                        </w:r>
                        <w:r w:rsidRPr="001723EA">
                          <w:rPr>
                            <w:sz w:val="18"/>
                            <w:szCs w:val="18"/>
                            <w:highlight w:val="green"/>
                            <w:vertAlign w:val="subscript"/>
                          </w:rPr>
                          <w:t>DRX</w:t>
                        </w:r>
                      </w:p>
                    </w:tc>
                  </w:tr>
                  <w:tr w:rsidR="00F5578C" w:rsidRPr="001723EA" w:rsidTr="006853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5578C" w:rsidRPr="001723EA" w:rsidRDefault="00F5578C" w:rsidP="0068534E">
                        <w:pPr>
                          <w:keepNext/>
                          <w:keepLines/>
                          <w:spacing w:after="0"/>
                          <w:ind w:left="851" w:hanging="851"/>
                          <w:rPr>
                            <w:sz w:val="18"/>
                            <w:szCs w:val="18"/>
                            <w:highlight w:val="green"/>
                          </w:rPr>
                        </w:pPr>
                        <w:r w:rsidRPr="001723EA">
                          <w:rPr>
                            <w:sz w:val="18"/>
                            <w:szCs w:val="18"/>
                            <w:highlight w:val="green"/>
                          </w:rPr>
                          <w:t>Note 1:</w:t>
                        </w:r>
                        <w:r w:rsidRPr="001723EA">
                          <w:rPr>
                            <w:sz w:val="18"/>
                            <w:szCs w:val="18"/>
                            <w:highlight w:val="green"/>
                          </w:rPr>
                          <w:tab/>
                          <w:t>T</w:t>
                        </w:r>
                        <w:r w:rsidRPr="001723EA">
                          <w:rPr>
                            <w:sz w:val="18"/>
                            <w:szCs w:val="18"/>
                            <w:highlight w:val="green"/>
                            <w:vertAlign w:val="subscript"/>
                          </w:rPr>
                          <w:t>CSI-RS</w:t>
                        </w:r>
                        <w:r w:rsidRPr="001723EA">
                          <w:rPr>
                            <w:sz w:val="18"/>
                            <w:szCs w:val="18"/>
                            <w:highlight w:val="green"/>
                          </w:rPr>
                          <w:t xml:space="preserve"> is the periodicity of CSI-RS configured for L1-SINR measurement. T</w:t>
                        </w:r>
                        <w:r w:rsidRPr="001723EA">
                          <w:rPr>
                            <w:sz w:val="18"/>
                            <w:szCs w:val="18"/>
                            <w:highlight w:val="green"/>
                            <w:vertAlign w:val="subscript"/>
                          </w:rPr>
                          <w:t>DRX</w:t>
                        </w:r>
                        <w:r w:rsidRPr="001723EA">
                          <w:rPr>
                            <w:sz w:val="18"/>
                            <w:szCs w:val="18"/>
                            <w:highlight w:val="green"/>
                          </w:rPr>
                          <w:t xml:space="preserve"> is the DRX cycle length. T</w:t>
                        </w:r>
                        <w:r w:rsidRPr="001723EA">
                          <w:rPr>
                            <w:sz w:val="18"/>
                            <w:szCs w:val="18"/>
                            <w:highlight w:val="green"/>
                            <w:vertAlign w:val="subscript"/>
                          </w:rPr>
                          <w:t>Report</w:t>
                        </w:r>
                        <w:r w:rsidRPr="001723EA">
                          <w:rPr>
                            <w:sz w:val="18"/>
                            <w:szCs w:val="18"/>
                            <w:highlight w:val="green"/>
                          </w:rPr>
                          <w:t xml:space="preserve"> is configured periodicity for reporting.</w:t>
                        </w:r>
                      </w:p>
                      <w:p w:rsidR="00F5578C" w:rsidRPr="001723EA" w:rsidRDefault="00F5578C" w:rsidP="0068534E">
                        <w:pPr>
                          <w:keepNext/>
                          <w:keepLines/>
                          <w:spacing w:after="0"/>
                          <w:ind w:left="851" w:hanging="851"/>
                          <w:rPr>
                            <w:sz w:val="18"/>
                            <w:szCs w:val="18"/>
                            <w:highlight w:val="green"/>
                          </w:rPr>
                        </w:pPr>
                        <w:r w:rsidRPr="001723EA">
                          <w:rPr>
                            <w:sz w:val="18"/>
                            <w:szCs w:val="18"/>
                            <w:highlight w:val="green"/>
                          </w:rPr>
                          <w:t>Note 2:</w:t>
                        </w:r>
                        <w:r w:rsidRPr="001723EA">
                          <w:rPr>
                            <w:sz w:val="18"/>
                            <w:szCs w:val="18"/>
                            <w:highlight w:val="green"/>
                          </w:rPr>
                          <w:tab/>
                          <w:t>the requirements are applicable provided that the CSI-RS resource configured for L1-SINR measurement is transmitted with Density = 3.</w:t>
                        </w:r>
                      </w:p>
                    </w:tc>
                  </w:tr>
                </w:tbl>
                <w:p w:rsidR="00F5578C" w:rsidRPr="001723EA" w:rsidRDefault="00F5578C" w:rsidP="00F04172">
                  <w:pPr>
                    <w:pStyle w:val="ListParagraph"/>
                    <w:widowControl w:val="0"/>
                    <w:numPr>
                      <w:ilvl w:val="0"/>
                      <w:numId w:val="9"/>
                    </w:numPr>
                    <w:spacing w:afterLines="50"/>
                    <w:rPr>
                      <w:b/>
                      <w:sz w:val="18"/>
                      <w:szCs w:val="18"/>
                      <w:highlight w:val="green"/>
                    </w:rPr>
                  </w:pPr>
                  <w:r w:rsidRPr="001723EA">
                    <w:rPr>
                      <w:b/>
                      <w:sz w:val="18"/>
                      <w:szCs w:val="18"/>
                      <w:highlight w:val="green"/>
                    </w:rPr>
                    <w:t xml:space="preserve">Where the variable M, P, N are the same as Section 9.5.4.2 for L1-RSRP reporting. </w:t>
                  </w:r>
                </w:p>
              </w:tc>
            </w:tr>
          </w:tbl>
          <w:p w:rsidR="00F5578C" w:rsidRDefault="00F5578C" w:rsidP="0068534E"/>
        </w:tc>
      </w:tr>
    </w:tbl>
    <w:p w:rsidR="00F5578C" w:rsidRDefault="00F5578C" w:rsidP="00F5578C">
      <w:pPr>
        <w:rPr>
          <w:b/>
          <w:u w:val="single"/>
        </w:rPr>
      </w:pPr>
    </w:p>
    <w:p w:rsidR="00F5578C" w:rsidRPr="009A6D17" w:rsidRDefault="00F5578C" w:rsidP="00F5578C">
      <w:pPr>
        <w:rPr>
          <w:b/>
          <w:u w:val="single"/>
        </w:rPr>
      </w:pPr>
      <w:r w:rsidRPr="009A6D17">
        <w:rPr>
          <w:b/>
          <w:u w:val="single"/>
        </w:rPr>
        <w:t>Issue-4: Measurement restriction/scheduling availability</w:t>
      </w:r>
    </w:p>
    <w:tbl>
      <w:tblPr>
        <w:tblStyle w:val="TableGrid"/>
        <w:tblW w:w="0" w:type="auto"/>
        <w:tblInd w:w="0" w:type="dxa"/>
        <w:tblLook w:val="04A0" w:firstRow="1" w:lastRow="0" w:firstColumn="1" w:lastColumn="0" w:noHBand="0" w:noVBand="1"/>
      </w:tblPr>
      <w:tblGrid>
        <w:gridCol w:w="9629"/>
      </w:tblGrid>
      <w:tr w:rsidR="00F5578C" w:rsidTr="0068534E">
        <w:tc>
          <w:tcPr>
            <w:tcW w:w="9629" w:type="dxa"/>
          </w:tcPr>
          <w:p w:rsidR="00F5578C" w:rsidRPr="00B54590" w:rsidRDefault="00F5578C" w:rsidP="00F5578C">
            <w:pPr>
              <w:spacing w:after="0" w:line="240" w:lineRule="auto"/>
              <w:rPr>
                <w:highlight w:val="green"/>
              </w:rPr>
            </w:pPr>
            <w:r w:rsidRPr="00B54590">
              <w:rPr>
                <w:highlight w:val="green"/>
              </w:rPr>
              <w:t>Agreement</w:t>
            </w:r>
            <w:r>
              <w:rPr>
                <w:highlight w:val="green"/>
              </w:rPr>
              <w:t xml:space="preserve"> from RRM Session (Wednesday)</w:t>
            </w:r>
          </w:p>
          <w:p w:rsidR="00F5578C" w:rsidRPr="00FE134C" w:rsidRDefault="00F5578C" w:rsidP="0068534E">
            <w:pPr>
              <w:pStyle w:val="ListParagraph"/>
              <w:spacing w:after="0" w:line="240" w:lineRule="auto"/>
              <w:rPr>
                <w:highlight w:val="green"/>
              </w:rPr>
            </w:pPr>
            <w:r w:rsidRPr="00FE134C">
              <w:rPr>
                <w:highlight w:val="green"/>
              </w:rPr>
              <w:t xml:space="preserve">For CSI-RS configured as CMR: </w:t>
            </w:r>
          </w:p>
          <w:p w:rsidR="00F5578C" w:rsidRPr="00FE134C" w:rsidRDefault="00F5578C" w:rsidP="00F04172">
            <w:pPr>
              <w:pStyle w:val="ListParagraph"/>
              <w:numPr>
                <w:ilvl w:val="1"/>
                <w:numId w:val="8"/>
              </w:numPr>
              <w:spacing w:after="0" w:line="240" w:lineRule="auto"/>
              <w:rPr>
                <w:highlight w:val="green"/>
              </w:rPr>
            </w:pPr>
            <w:r w:rsidRPr="00FE134C">
              <w:rPr>
                <w:highlight w:val="green"/>
              </w:rPr>
              <w:t>In FR2 it is that possible to configure CSI-RS with “repetition = on”</w:t>
            </w:r>
          </w:p>
          <w:p w:rsidR="00F5578C" w:rsidRPr="00D254CB" w:rsidRDefault="00F5578C" w:rsidP="00F04172">
            <w:pPr>
              <w:pStyle w:val="ListParagraph"/>
              <w:numPr>
                <w:ilvl w:val="1"/>
                <w:numId w:val="8"/>
              </w:numPr>
              <w:spacing w:after="0" w:line="240" w:lineRule="auto"/>
              <w:rPr>
                <w:highlight w:val="green"/>
              </w:rPr>
            </w:pPr>
            <w:r w:rsidRPr="00FE134C">
              <w:rPr>
                <w:highlight w:val="green"/>
              </w:rPr>
              <w:t xml:space="preserve">Measurement restriction is applied if this CSI-RS with “repetition = on” is in the same OFDM symbol as another CSI-RS for RLM, BFD, CBD, L1-RSRP or L1-SINR measurement. </w:t>
            </w:r>
          </w:p>
        </w:tc>
      </w:tr>
    </w:tbl>
    <w:p w:rsidR="00F5578C" w:rsidRDefault="00F5578C" w:rsidP="00F5578C">
      <w:pPr>
        <w:spacing w:before="120" w:after="0"/>
        <w:rPr>
          <w:highlight w:val="yellow"/>
        </w:rPr>
      </w:pPr>
    </w:p>
    <w:p w:rsidR="00F5578C" w:rsidRPr="009A6D17" w:rsidRDefault="00F5578C" w:rsidP="00F5578C">
      <w:pPr>
        <w:rPr>
          <w:b/>
          <w:u w:val="single"/>
        </w:rPr>
      </w:pPr>
      <w:r w:rsidRPr="009A6D17">
        <w:rPr>
          <w:b/>
          <w:u w:val="single"/>
        </w:rPr>
        <w:t>Issue-5: Side condition</w:t>
      </w:r>
    </w:p>
    <w:tbl>
      <w:tblPr>
        <w:tblStyle w:val="TableGrid"/>
        <w:tblW w:w="0" w:type="auto"/>
        <w:tblInd w:w="0" w:type="dxa"/>
        <w:tblLook w:val="04A0" w:firstRow="1" w:lastRow="0" w:firstColumn="1" w:lastColumn="0" w:noHBand="0" w:noVBand="1"/>
      </w:tblPr>
      <w:tblGrid>
        <w:gridCol w:w="9629"/>
      </w:tblGrid>
      <w:tr w:rsidR="00F5578C" w:rsidTr="0068534E">
        <w:tc>
          <w:tcPr>
            <w:tcW w:w="9629" w:type="dxa"/>
          </w:tcPr>
          <w:p w:rsidR="00F5578C" w:rsidRPr="00B54590" w:rsidRDefault="00F5578C" w:rsidP="00F5578C">
            <w:pPr>
              <w:spacing w:after="0" w:line="240" w:lineRule="auto"/>
              <w:rPr>
                <w:highlight w:val="green"/>
              </w:rPr>
            </w:pPr>
            <w:r w:rsidRPr="00B54590">
              <w:rPr>
                <w:highlight w:val="green"/>
              </w:rPr>
              <w:t>Agreement</w:t>
            </w:r>
            <w:r>
              <w:rPr>
                <w:highlight w:val="green"/>
              </w:rPr>
              <w:t xml:space="preserve"> from RRM Session (Wednesday)</w:t>
            </w:r>
          </w:p>
          <w:p w:rsidR="00F5578C" w:rsidRPr="00FE134C" w:rsidRDefault="00F5578C" w:rsidP="0068534E">
            <w:pPr>
              <w:pStyle w:val="ListParagraph"/>
              <w:spacing w:after="0" w:line="240" w:lineRule="auto"/>
              <w:rPr>
                <w:highlight w:val="green"/>
              </w:rPr>
            </w:pPr>
            <w:r w:rsidRPr="00FE134C">
              <w:rPr>
                <w:highlight w:val="green"/>
              </w:rPr>
              <w:t>Side condition for CMR only scenario</w:t>
            </w:r>
          </w:p>
          <w:p w:rsidR="00F5578C" w:rsidRDefault="00F5578C" w:rsidP="00F04172">
            <w:pPr>
              <w:pStyle w:val="ListParagraph"/>
              <w:numPr>
                <w:ilvl w:val="1"/>
                <w:numId w:val="8"/>
              </w:numPr>
              <w:spacing w:after="0" w:line="240" w:lineRule="auto"/>
            </w:pPr>
            <w:r w:rsidRPr="00FE134C">
              <w:rPr>
                <w:highlight w:val="green"/>
              </w:rPr>
              <w:lastRenderedPageBreak/>
              <w:t>In addition to lower bound, the accuracy requirements for L1-SINR in CMR only scenarios is applicable for CSI-RS Es/Iot &lt;= 25 dB as upper bound (Same note 3 applied as L1-RSRP: “</w:t>
            </w:r>
            <w:r w:rsidRPr="00FE134C">
              <w:rPr>
                <w:rFonts w:hint="eastAsia"/>
                <w:highlight w:val="green"/>
              </w:rPr>
              <w:t xml:space="preserve">NOTE 3: The requirements apply for SSB Ês/Iot </w:t>
            </w:r>
            <w:r w:rsidRPr="00FE134C">
              <w:rPr>
                <w:rFonts w:hint="eastAsia"/>
                <w:highlight w:val="green"/>
              </w:rPr>
              <w:t>≤</w:t>
            </w:r>
            <w:r w:rsidRPr="00FE134C">
              <w:rPr>
                <w:rFonts w:hint="eastAsia"/>
                <w:highlight w:val="green"/>
              </w:rPr>
              <w:t xml:space="preserve"> 25 dB</w:t>
            </w:r>
            <w:r w:rsidRPr="00FE134C">
              <w:rPr>
                <w:highlight w:val="green"/>
              </w:rPr>
              <w:t>”).</w:t>
            </w:r>
          </w:p>
        </w:tc>
      </w:tr>
    </w:tbl>
    <w:p w:rsidR="00F5578C" w:rsidRDefault="00F5578C" w:rsidP="00F5578C"/>
    <w:p w:rsidR="00F5578C" w:rsidRPr="00F5578C" w:rsidRDefault="00F5578C" w:rsidP="00F5578C">
      <w:pPr>
        <w:pStyle w:val="11"/>
      </w:pPr>
      <w:r>
        <w:t xml:space="preserve">2.2  </w:t>
      </w:r>
      <w:r w:rsidRPr="00F5578C">
        <w:t>SCell Beam failure recovery</w:t>
      </w:r>
    </w:p>
    <w:p w:rsidR="00F5578C" w:rsidRPr="009A6D17" w:rsidRDefault="00F5578C" w:rsidP="00F5578C">
      <w:pPr>
        <w:spacing w:before="180"/>
        <w:rPr>
          <w:b/>
          <w:u w:val="single"/>
        </w:rPr>
      </w:pPr>
      <w:r w:rsidRPr="009A6D17">
        <w:rPr>
          <w:b/>
          <w:u w:val="single"/>
        </w:rPr>
        <w:t>Issue-1: Link recovery procedure general</w:t>
      </w:r>
    </w:p>
    <w:tbl>
      <w:tblPr>
        <w:tblStyle w:val="TableGrid"/>
        <w:tblW w:w="0" w:type="auto"/>
        <w:tblInd w:w="0" w:type="dxa"/>
        <w:tblLook w:val="04A0" w:firstRow="1" w:lastRow="0" w:firstColumn="1" w:lastColumn="0" w:noHBand="0" w:noVBand="1"/>
      </w:tblPr>
      <w:tblGrid>
        <w:gridCol w:w="9629"/>
      </w:tblGrid>
      <w:tr w:rsidR="00F5578C" w:rsidTr="0068534E">
        <w:tc>
          <w:tcPr>
            <w:tcW w:w="9629" w:type="dxa"/>
          </w:tcPr>
          <w:p w:rsidR="00F5578C" w:rsidRPr="00B54590" w:rsidRDefault="00F5578C" w:rsidP="00F5578C">
            <w:pPr>
              <w:spacing w:after="0" w:line="240" w:lineRule="auto"/>
              <w:rPr>
                <w:highlight w:val="green"/>
              </w:rPr>
            </w:pPr>
            <w:r w:rsidRPr="00B54590">
              <w:rPr>
                <w:highlight w:val="green"/>
              </w:rPr>
              <w:t>Agreement</w:t>
            </w:r>
            <w:r>
              <w:rPr>
                <w:highlight w:val="green"/>
              </w:rPr>
              <w:t xml:space="preserve"> from RRM Session (Wednesday)</w:t>
            </w:r>
          </w:p>
          <w:p w:rsidR="00F5578C" w:rsidRPr="00313325" w:rsidRDefault="00F5578C" w:rsidP="0068534E">
            <w:pPr>
              <w:spacing w:after="0" w:line="240" w:lineRule="auto"/>
              <w:ind w:left="720" w:hanging="360"/>
              <w:rPr>
                <w:highlight w:val="green"/>
              </w:rPr>
            </w:pPr>
            <w:r w:rsidRPr="00313325">
              <w:rPr>
                <w:highlight w:val="green"/>
              </w:rPr>
              <w:t>Link recovery procedure general</w:t>
            </w:r>
          </w:p>
          <w:p w:rsidR="00F5578C" w:rsidRPr="00313325" w:rsidRDefault="00F5578C" w:rsidP="0068534E">
            <w:pPr>
              <w:spacing w:after="0" w:line="240" w:lineRule="auto"/>
              <w:ind w:left="1080" w:hanging="360"/>
              <w:rPr>
                <w:highlight w:val="green"/>
              </w:rPr>
            </w:pPr>
            <w:r w:rsidRPr="00313325">
              <w:rPr>
                <w:highlight w:val="green"/>
              </w:rPr>
              <w:t>UE is not required to perform BFD and CBD on a deactivated SCell</w:t>
            </w:r>
            <w:r>
              <w:rPr>
                <w:highlight w:val="green"/>
              </w:rPr>
              <w:t xml:space="preserve"> </w:t>
            </w:r>
          </w:p>
          <w:p w:rsidR="00F5578C" w:rsidRDefault="00F5578C" w:rsidP="0068534E">
            <w:pPr>
              <w:spacing w:after="0" w:line="240" w:lineRule="auto"/>
              <w:ind w:left="1080" w:hanging="360"/>
            </w:pPr>
            <w:r w:rsidRPr="00313325">
              <w:rPr>
                <w:highlight w:val="green"/>
              </w:rPr>
              <w:t>UE is only required to perform BFD and CBD on SCell within the active BWP of the configured CC</w:t>
            </w:r>
          </w:p>
        </w:tc>
      </w:tr>
    </w:tbl>
    <w:p w:rsidR="00F5578C" w:rsidRDefault="00F5578C" w:rsidP="00F5578C">
      <w:pPr>
        <w:spacing w:after="120"/>
        <w:rPr>
          <w:highlight w:val="yellow"/>
        </w:rPr>
      </w:pPr>
    </w:p>
    <w:p w:rsidR="00F5578C" w:rsidRPr="009A6D17" w:rsidRDefault="00F5578C" w:rsidP="00F5578C">
      <w:pPr>
        <w:rPr>
          <w:b/>
          <w:u w:val="single"/>
        </w:rPr>
      </w:pPr>
      <w:r w:rsidRPr="009A6D17">
        <w:rPr>
          <w:b/>
          <w:u w:val="single"/>
        </w:rPr>
        <w:t xml:space="preserve">Issue-2: BFD on SCell: </w:t>
      </w:r>
    </w:p>
    <w:tbl>
      <w:tblPr>
        <w:tblStyle w:val="TableGrid"/>
        <w:tblW w:w="0" w:type="auto"/>
        <w:tblInd w:w="0" w:type="dxa"/>
        <w:tblLook w:val="04A0" w:firstRow="1" w:lastRow="0" w:firstColumn="1" w:lastColumn="0" w:noHBand="0" w:noVBand="1"/>
      </w:tblPr>
      <w:tblGrid>
        <w:gridCol w:w="9629"/>
      </w:tblGrid>
      <w:tr w:rsidR="00F5578C" w:rsidTr="0068534E">
        <w:tc>
          <w:tcPr>
            <w:tcW w:w="9629" w:type="dxa"/>
          </w:tcPr>
          <w:p w:rsidR="00F5578C" w:rsidRPr="00B54590" w:rsidRDefault="00F5578C" w:rsidP="00F5578C">
            <w:pPr>
              <w:spacing w:after="0" w:line="240" w:lineRule="auto"/>
              <w:rPr>
                <w:highlight w:val="green"/>
              </w:rPr>
            </w:pPr>
            <w:r w:rsidRPr="00B54590">
              <w:rPr>
                <w:highlight w:val="green"/>
              </w:rPr>
              <w:t>Agreement</w:t>
            </w:r>
            <w:r>
              <w:rPr>
                <w:highlight w:val="green"/>
              </w:rPr>
              <w:t xml:space="preserve"> from RRM Session (Wednesday)</w:t>
            </w:r>
          </w:p>
          <w:p w:rsidR="00F5578C" w:rsidRPr="00B936DD" w:rsidRDefault="00F5578C" w:rsidP="0068534E">
            <w:pPr>
              <w:pStyle w:val="ListParagraph"/>
              <w:spacing w:after="0" w:line="240" w:lineRule="auto"/>
            </w:pPr>
            <w:r w:rsidRPr="007F78C0">
              <w:rPr>
                <w:highlight w:val="green"/>
              </w:rPr>
              <w:t>CSI-RS and SSB based BFD for SCell BFD can be applied</w:t>
            </w:r>
          </w:p>
        </w:tc>
      </w:tr>
    </w:tbl>
    <w:p w:rsidR="00F5578C" w:rsidRDefault="00F5578C" w:rsidP="00F5578C"/>
    <w:p w:rsidR="00F5578C" w:rsidRPr="00F422D1" w:rsidRDefault="00F5578C" w:rsidP="00F5578C">
      <w:pPr>
        <w:pStyle w:val="Heading1"/>
        <w:tabs>
          <w:tab w:val="num" w:pos="432"/>
        </w:tabs>
        <w:ind w:left="432" w:hanging="432"/>
        <w:rPr>
          <w:rFonts w:ascii="Cambria" w:eastAsiaTheme="minorEastAsia" w:hAnsi="Cambria" w:cs="Arial"/>
          <w:b/>
          <w:sz w:val="32"/>
          <w:lang w:val="en-US" w:eastAsia="zh-CN"/>
        </w:rPr>
      </w:pPr>
      <w:r>
        <w:rPr>
          <w:rFonts w:ascii="Cambria" w:hAnsi="Cambria" w:cs="Arial"/>
          <w:b/>
          <w:sz w:val="32"/>
          <w:lang w:val="en-US" w:eastAsia="zh-CN"/>
        </w:rPr>
        <w:t>3</w:t>
      </w:r>
      <w:r w:rsidRPr="00F422D1">
        <w:rPr>
          <w:rFonts w:ascii="Cambria" w:hAnsi="Cambria" w:cs="Arial"/>
          <w:b/>
          <w:sz w:val="32"/>
          <w:lang w:val="en-US" w:eastAsia="zh-CN"/>
        </w:rPr>
        <w:tab/>
      </w:r>
      <w:r>
        <w:rPr>
          <w:rFonts w:ascii="Cambria" w:hAnsi="Cambria" w:cs="Arial" w:hint="eastAsia"/>
          <w:b/>
          <w:sz w:val="32"/>
          <w:lang w:val="en-US" w:eastAsia="zh-CN"/>
        </w:rPr>
        <w:t>W</w:t>
      </w:r>
      <w:r>
        <w:rPr>
          <w:rFonts w:ascii="Cambria" w:hAnsi="Cambria" w:cs="Arial"/>
          <w:b/>
          <w:sz w:val="32"/>
          <w:lang w:val="en-US"/>
        </w:rPr>
        <w:t>ay Forward</w:t>
      </w:r>
    </w:p>
    <w:p w:rsidR="00F5578C" w:rsidRDefault="00F5578C" w:rsidP="00F5578C">
      <w:pPr>
        <w:pStyle w:val="11"/>
      </w:pPr>
      <w:r>
        <w:t>3.1  L1-SINR Measurement</w:t>
      </w:r>
    </w:p>
    <w:bookmarkEnd w:id="0"/>
    <w:p w:rsidR="00F5578C" w:rsidRDefault="00F5578C" w:rsidP="00F5578C">
      <w:pPr>
        <w:pStyle w:val="Heading5"/>
        <w:spacing w:before="240"/>
      </w:pPr>
      <w:r>
        <w:t xml:space="preserve">3.1.1 </w:t>
      </w:r>
      <w:r w:rsidR="00111C28" w:rsidRPr="005B4F34">
        <w:t>Measurement period</w:t>
      </w:r>
      <w:r>
        <w:t xml:space="preserve"> for L1-SINR measurement</w:t>
      </w:r>
      <w:r w:rsidR="00111C28" w:rsidRPr="005B4F34">
        <w:t xml:space="preserve">: </w:t>
      </w:r>
    </w:p>
    <w:p w:rsidR="00111C28" w:rsidRPr="00B1238E" w:rsidRDefault="00F5578C" w:rsidP="00F04172">
      <w:pPr>
        <w:pStyle w:val="ListParagraph"/>
        <w:numPr>
          <w:ilvl w:val="0"/>
          <w:numId w:val="11"/>
        </w:numPr>
        <w:rPr>
          <w:b/>
          <w:highlight w:val="green"/>
          <w:u w:val="single"/>
        </w:rPr>
      </w:pPr>
      <w:r w:rsidRPr="00B1238E">
        <w:rPr>
          <w:b/>
          <w:highlight w:val="green"/>
          <w:u w:val="single"/>
        </w:rPr>
        <w:t>A</w:t>
      </w:r>
      <w:r w:rsidR="00111C28" w:rsidRPr="00B1238E">
        <w:rPr>
          <w:b/>
          <w:highlight w:val="green"/>
          <w:u w:val="single"/>
        </w:rPr>
        <w:t>pplicable condition for one-shot L1-SINR measurement report without averaging (for both CMR only and CMR+IMR)</w:t>
      </w:r>
    </w:p>
    <w:p w:rsidR="00111C28" w:rsidRPr="00B1238E" w:rsidRDefault="00111C28" w:rsidP="00F04172">
      <w:pPr>
        <w:pStyle w:val="ListParagraph"/>
        <w:numPr>
          <w:ilvl w:val="1"/>
          <w:numId w:val="8"/>
        </w:numPr>
        <w:rPr>
          <w:highlight w:val="green"/>
        </w:rPr>
      </w:pPr>
      <w:r w:rsidRPr="00B1238E">
        <w:rPr>
          <w:highlight w:val="green"/>
        </w:rPr>
        <w:t>Option-1: L1-SINR is configured with aperiodic CSI-RS and/or measurement restriction (timeRestrictionForChannelMeasurement or timeRestrictionForInterferenceMeasurements if applicable).</w:t>
      </w:r>
    </w:p>
    <w:p w:rsidR="00F5578C" w:rsidRPr="00B1238E" w:rsidRDefault="00F5578C" w:rsidP="00F04172">
      <w:pPr>
        <w:pStyle w:val="ListParagraph"/>
        <w:numPr>
          <w:ilvl w:val="1"/>
          <w:numId w:val="8"/>
        </w:numPr>
        <w:rPr>
          <w:highlight w:val="green"/>
        </w:rPr>
      </w:pPr>
      <w:r w:rsidRPr="00B1238E">
        <w:rPr>
          <w:highlight w:val="green"/>
        </w:rPr>
        <w:t>Other options are not excluded.</w:t>
      </w:r>
    </w:p>
    <w:p w:rsidR="00111C28" w:rsidRPr="00B1238E" w:rsidRDefault="00111C28" w:rsidP="00F04172">
      <w:pPr>
        <w:pStyle w:val="ListParagraph"/>
        <w:numPr>
          <w:ilvl w:val="0"/>
          <w:numId w:val="11"/>
        </w:numPr>
        <w:rPr>
          <w:b/>
          <w:highlight w:val="green"/>
          <w:u w:val="single"/>
        </w:rPr>
      </w:pPr>
      <w:r w:rsidRPr="00B1238E">
        <w:rPr>
          <w:b/>
          <w:highlight w:val="green"/>
          <w:u w:val="single"/>
        </w:rPr>
        <w:t>For L1-SINR measurement report with averaging over multiple shot for CMR+IMR scenario</w:t>
      </w:r>
    </w:p>
    <w:p w:rsidR="00EC13F2" w:rsidRPr="00B1238E" w:rsidRDefault="00D254CB" w:rsidP="00F04172">
      <w:pPr>
        <w:pStyle w:val="ListParagraph"/>
        <w:numPr>
          <w:ilvl w:val="1"/>
          <w:numId w:val="8"/>
        </w:numPr>
        <w:rPr>
          <w:highlight w:val="green"/>
        </w:rPr>
      </w:pPr>
      <w:r w:rsidRPr="00B1238E">
        <w:rPr>
          <w:highlight w:val="green"/>
        </w:rPr>
        <w:t xml:space="preserve">CMR+IMR scenario (SSB-based CMR + IMR, and CSI-RS-based CMR+IMR): </w:t>
      </w:r>
    </w:p>
    <w:p w:rsidR="00D254CB" w:rsidRPr="00B1238E" w:rsidRDefault="00D254CB" w:rsidP="00F04172">
      <w:pPr>
        <w:pStyle w:val="ListParagraph"/>
        <w:numPr>
          <w:ilvl w:val="2"/>
          <w:numId w:val="8"/>
        </w:numPr>
        <w:rPr>
          <w:highlight w:val="green"/>
        </w:rPr>
      </w:pPr>
      <w:r w:rsidRPr="00B1238E">
        <w:rPr>
          <w:highlight w:val="green"/>
        </w:rPr>
        <w:t>In RAN4 requirement, only CMR periodicity = IMR periodicity is assumed;</w:t>
      </w:r>
    </w:p>
    <w:p w:rsidR="00D254CB" w:rsidRPr="00B1238E" w:rsidRDefault="00D254CB" w:rsidP="00F04172">
      <w:pPr>
        <w:pStyle w:val="ListParagraph"/>
        <w:numPr>
          <w:ilvl w:val="1"/>
          <w:numId w:val="8"/>
        </w:numPr>
        <w:rPr>
          <w:highlight w:val="green"/>
        </w:rPr>
      </w:pPr>
      <w:r w:rsidRPr="00B1238E">
        <w:rPr>
          <w:highlight w:val="green"/>
        </w:rPr>
        <w:t>Measurement period: For L1-SINR measurement report with averaging over multiple shot for CMR+IMR scenario</w:t>
      </w:r>
    </w:p>
    <w:p w:rsidR="00D254CB" w:rsidRPr="00B1238E" w:rsidRDefault="00D254CB" w:rsidP="00F04172">
      <w:pPr>
        <w:pStyle w:val="ListParagraph"/>
        <w:numPr>
          <w:ilvl w:val="2"/>
          <w:numId w:val="8"/>
        </w:numPr>
        <w:rPr>
          <w:highlight w:val="green"/>
        </w:rPr>
      </w:pPr>
      <w:r w:rsidRPr="00B1238E">
        <w:rPr>
          <w:highlight w:val="green"/>
        </w:rPr>
        <w:t>only using CMR periodicity to define measurement period</w:t>
      </w:r>
    </w:p>
    <w:p w:rsidR="00111C28" w:rsidRPr="00F5578C" w:rsidRDefault="00F5578C" w:rsidP="00F5578C">
      <w:pPr>
        <w:pStyle w:val="Heading5"/>
        <w:spacing w:before="240"/>
      </w:pPr>
      <w:r>
        <w:t xml:space="preserve">3.1.2 </w:t>
      </w:r>
      <w:r w:rsidR="00111C28" w:rsidRPr="00F5578C">
        <w:t>Measurement restriction/scheduling availability</w:t>
      </w:r>
    </w:p>
    <w:p w:rsidR="00D254CB" w:rsidRPr="00B1238E" w:rsidRDefault="00D254CB" w:rsidP="00F04172">
      <w:pPr>
        <w:pStyle w:val="ListParagraph"/>
        <w:numPr>
          <w:ilvl w:val="0"/>
          <w:numId w:val="11"/>
        </w:numPr>
        <w:rPr>
          <w:b/>
          <w:highlight w:val="green"/>
          <w:u w:val="single"/>
        </w:rPr>
      </w:pPr>
      <w:r w:rsidRPr="00B1238E">
        <w:rPr>
          <w:b/>
          <w:highlight w:val="green"/>
          <w:u w:val="single"/>
        </w:rPr>
        <w:t xml:space="preserve">CSI-RS configured as NZP-IMR: </w:t>
      </w:r>
    </w:p>
    <w:p w:rsidR="00D254CB" w:rsidRPr="00B1238E" w:rsidRDefault="00D254CB" w:rsidP="00F04172">
      <w:pPr>
        <w:pStyle w:val="ListParagraph"/>
        <w:numPr>
          <w:ilvl w:val="1"/>
          <w:numId w:val="8"/>
        </w:numPr>
        <w:rPr>
          <w:highlight w:val="green"/>
        </w:rPr>
      </w:pPr>
      <w:r w:rsidRPr="00B1238E">
        <w:rPr>
          <w:highlight w:val="green"/>
        </w:rPr>
        <w:t xml:space="preserve">For CSI-RS configured as NZP-IMR in FR2, FFS whether or not CSI-RS with “repetition = on” can be configured, i.e., beam refinement based on NZP-IMR. </w:t>
      </w:r>
    </w:p>
    <w:p w:rsidR="00D254CB" w:rsidRPr="00B1238E" w:rsidRDefault="00D254CB" w:rsidP="00F04172">
      <w:pPr>
        <w:pStyle w:val="ListParagraph"/>
        <w:numPr>
          <w:ilvl w:val="2"/>
          <w:numId w:val="8"/>
        </w:numPr>
        <w:rPr>
          <w:highlight w:val="green"/>
        </w:rPr>
      </w:pPr>
      <w:r w:rsidRPr="00B1238E">
        <w:rPr>
          <w:highlight w:val="green"/>
        </w:rPr>
        <w:t xml:space="preserve">Option-1: </w:t>
      </w:r>
      <w:r w:rsidR="00973BD5" w:rsidRPr="00B1238E">
        <w:rPr>
          <w:highlight w:val="green"/>
        </w:rPr>
        <w:t>NZP</w:t>
      </w:r>
      <w:r w:rsidR="00973BD5" w:rsidRPr="00B1238E">
        <w:rPr>
          <w:rFonts w:hint="eastAsia"/>
          <w:highlight w:val="green"/>
        </w:rPr>
        <w:t>-</w:t>
      </w:r>
      <w:r w:rsidR="00973BD5" w:rsidRPr="00B1238E">
        <w:rPr>
          <w:highlight w:val="green"/>
        </w:rPr>
        <w:t>IMR only with “repetition = off”</w:t>
      </w:r>
      <w:r w:rsidRPr="00B1238E">
        <w:rPr>
          <w:highlight w:val="green"/>
        </w:rPr>
        <w:t xml:space="preserve">. </w:t>
      </w:r>
    </w:p>
    <w:p w:rsidR="00973BD5" w:rsidRPr="00B1238E" w:rsidRDefault="00973BD5" w:rsidP="00F04172">
      <w:pPr>
        <w:pStyle w:val="ListParagraph"/>
        <w:numPr>
          <w:ilvl w:val="2"/>
          <w:numId w:val="8"/>
        </w:numPr>
        <w:rPr>
          <w:highlight w:val="green"/>
        </w:rPr>
      </w:pPr>
      <w:r w:rsidRPr="00B1238E">
        <w:rPr>
          <w:highlight w:val="green"/>
        </w:rPr>
        <w:t>Option-2: NZP</w:t>
      </w:r>
      <w:r w:rsidRPr="00B1238E">
        <w:rPr>
          <w:rFonts w:hint="eastAsia"/>
          <w:highlight w:val="green"/>
        </w:rPr>
        <w:t>-</w:t>
      </w:r>
      <w:r w:rsidRPr="00B1238E">
        <w:rPr>
          <w:highlight w:val="green"/>
        </w:rPr>
        <w:t xml:space="preserve">IMR can be configured with “repetition = off” or “repetition = </w:t>
      </w:r>
      <w:r w:rsidR="0036619B" w:rsidRPr="00B1238E">
        <w:rPr>
          <w:highlight w:val="green"/>
        </w:rPr>
        <w:t>on</w:t>
      </w:r>
      <w:r w:rsidRPr="00B1238E">
        <w:rPr>
          <w:highlight w:val="green"/>
        </w:rPr>
        <w:t xml:space="preserve">”. </w:t>
      </w:r>
    </w:p>
    <w:p w:rsidR="00D254CB" w:rsidRPr="00B1238E" w:rsidRDefault="00D254CB" w:rsidP="00F04172">
      <w:pPr>
        <w:pStyle w:val="ListParagraph"/>
        <w:numPr>
          <w:ilvl w:val="0"/>
          <w:numId w:val="11"/>
        </w:numPr>
        <w:rPr>
          <w:b/>
          <w:highlight w:val="green"/>
          <w:u w:val="single"/>
        </w:rPr>
      </w:pPr>
      <w:r w:rsidRPr="00B1238E">
        <w:rPr>
          <w:b/>
          <w:highlight w:val="green"/>
          <w:u w:val="single"/>
        </w:rPr>
        <w:t xml:space="preserve">CSI-RS configured as ZP-IMR: </w:t>
      </w:r>
    </w:p>
    <w:p w:rsidR="00973BD5" w:rsidRPr="00B1238E" w:rsidRDefault="00973BD5" w:rsidP="00F04172">
      <w:pPr>
        <w:pStyle w:val="ListParagraph"/>
        <w:numPr>
          <w:ilvl w:val="1"/>
          <w:numId w:val="8"/>
        </w:numPr>
        <w:rPr>
          <w:highlight w:val="green"/>
        </w:rPr>
      </w:pPr>
      <w:r w:rsidRPr="00B1238E">
        <w:rPr>
          <w:highlight w:val="green"/>
        </w:rPr>
        <w:lastRenderedPageBreak/>
        <w:t>For</w:t>
      </w:r>
      <w:r w:rsidR="00D254CB" w:rsidRPr="00B1238E">
        <w:rPr>
          <w:highlight w:val="green"/>
        </w:rPr>
        <w:t xml:space="preserve"> CSI-RS configured as ZP-IMR</w:t>
      </w:r>
      <w:r w:rsidRPr="00B1238E">
        <w:rPr>
          <w:highlight w:val="green"/>
        </w:rPr>
        <w:t xml:space="preserve"> in FR2, FFS whether or not CSI-RS with “repetition = on” can be configured, i.e., beam refinement based on ZP-IMR.</w:t>
      </w:r>
    </w:p>
    <w:p w:rsidR="00973BD5" w:rsidRPr="00B1238E" w:rsidRDefault="00973BD5" w:rsidP="00F04172">
      <w:pPr>
        <w:pStyle w:val="ListParagraph"/>
        <w:numPr>
          <w:ilvl w:val="2"/>
          <w:numId w:val="8"/>
        </w:numPr>
        <w:rPr>
          <w:highlight w:val="green"/>
        </w:rPr>
      </w:pPr>
      <w:r w:rsidRPr="00B1238E">
        <w:rPr>
          <w:highlight w:val="green"/>
        </w:rPr>
        <w:t>Option-1: ZP</w:t>
      </w:r>
      <w:r w:rsidRPr="00B1238E">
        <w:rPr>
          <w:rFonts w:hint="eastAsia"/>
          <w:highlight w:val="green"/>
        </w:rPr>
        <w:t>-</w:t>
      </w:r>
      <w:r w:rsidRPr="00B1238E">
        <w:rPr>
          <w:highlight w:val="green"/>
        </w:rPr>
        <w:t xml:space="preserve">IMR only with “repetition = off”. </w:t>
      </w:r>
    </w:p>
    <w:p w:rsidR="00973BD5" w:rsidRPr="00B1238E" w:rsidRDefault="00973BD5" w:rsidP="00F04172">
      <w:pPr>
        <w:pStyle w:val="ListParagraph"/>
        <w:numPr>
          <w:ilvl w:val="2"/>
          <w:numId w:val="8"/>
        </w:numPr>
        <w:rPr>
          <w:highlight w:val="green"/>
        </w:rPr>
      </w:pPr>
      <w:r w:rsidRPr="00B1238E">
        <w:rPr>
          <w:highlight w:val="green"/>
        </w:rPr>
        <w:t>Option-2: ZP</w:t>
      </w:r>
      <w:r w:rsidRPr="00B1238E">
        <w:rPr>
          <w:rFonts w:hint="eastAsia"/>
          <w:highlight w:val="green"/>
        </w:rPr>
        <w:t>-</w:t>
      </w:r>
      <w:r w:rsidRPr="00B1238E">
        <w:rPr>
          <w:highlight w:val="green"/>
        </w:rPr>
        <w:t xml:space="preserve">IMR can be configured with “repetition = off” or “repetition = </w:t>
      </w:r>
      <w:r w:rsidR="00551D5C" w:rsidRPr="00B1238E">
        <w:rPr>
          <w:highlight w:val="green"/>
        </w:rPr>
        <w:t>on</w:t>
      </w:r>
      <w:r w:rsidRPr="00B1238E">
        <w:rPr>
          <w:highlight w:val="green"/>
        </w:rPr>
        <w:t xml:space="preserve">”. </w:t>
      </w:r>
    </w:p>
    <w:p w:rsidR="00111C28" w:rsidRPr="00F5578C" w:rsidRDefault="00F5578C" w:rsidP="00F5578C">
      <w:pPr>
        <w:pStyle w:val="Heading5"/>
        <w:spacing w:before="240"/>
      </w:pPr>
      <w:r>
        <w:t>3.1.3</w:t>
      </w:r>
      <w:r w:rsidR="00111C28" w:rsidRPr="00F5578C">
        <w:t xml:space="preserve"> Side condition</w:t>
      </w:r>
    </w:p>
    <w:p w:rsidR="00973BD5" w:rsidRPr="00B1238E" w:rsidRDefault="00973BD5" w:rsidP="00F04172">
      <w:pPr>
        <w:pStyle w:val="ListParagraph"/>
        <w:numPr>
          <w:ilvl w:val="0"/>
          <w:numId w:val="11"/>
        </w:numPr>
        <w:rPr>
          <w:b/>
          <w:highlight w:val="green"/>
          <w:u w:val="single"/>
        </w:rPr>
      </w:pPr>
      <w:r w:rsidRPr="00B1238E">
        <w:rPr>
          <w:b/>
          <w:highlight w:val="green"/>
          <w:u w:val="single"/>
        </w:rPr>
        <w:t>CMR+IMR scenario:</w:t>
      </w:r>
    </w:p>
    <w:p w:rsidR="00973BD5" w:rsidRPr="00B1238E" w:rsidRDefault="00973BD5" w:rsidP="00F04172">
      <w:pPr>
        <w:pStyle w:val="ListParagraph"/>
        <w:numPr>
          <w:ilvl w:val="1"/>
          <w:numId w:val="8"/>
        </w:numPr>
        <w:rPr>
          <w:highlight w:val="green"/>
        </w:rPr>
      </w:pPr>
      <w:r w:rsidRPr="00B1238E">
        <w:rPr>
          <w:highlight w:val="green"/>
        </w:rPr>
        <w:t>Side condition for CMR:</w:t>
      </w:r>
    </w:p>
    <w:p w:rsidR="00A80F54" w:rsidRPr="00B1238E" w:rsidRDefault="00A80F54" w:rsidP="00F04172">
      <w:pPr>
        <w:pStyle w:val="ListParagraph"/>
        <w:numPr>
          <w:ilvl w:val="2"/>
          <w:numId w:val="8"/>
        </w:numPr>
        <w:rPr>
          <w:highlight w:val="green"/>
        </w:rPr>
      </w:pPr>
      <w:r w:rsidRPr="00B1238E">
        <w:rPr>
          <w:highlight w:val="green"/>
        </w:rPr>
        <w:t xml:space="preserve">FFS the range of </w:t>
      </w:r>
      <w:r w:rsidR="00973BD5" w:rsidRPr="00B1238E">
        <w:rPr>
          <w:highlight w:val="green"/>
        </w:rPr>
        <w:t>CMR Es/Iot</w:t>
      </w:r>
      <w:r w:rsidRPr="00B1238E">
        <w:rPr>
          <w:highlight w:val="green"/>
        </w:rPr>
        <w:t xml:space="preserve"> by considering CMR condition and resultant L1-SINR range.  </w:t>
      </w:r>
    </w:p>
    <w:p w:rsidR="00973BD5" w:rsidRPr="00B1238E" w:rsidRDefault="00973BD5" w:rsidP="00F04172">
      <w:pPr>
        <w:pStyle w:val="ListParagraph"/>
        <w:numPr>
          <w:ilvl w:val="1"/>
          <w:numId w:val="8"/>
        </w:numPr>
        <w:rPr>
          <w:highlight w:val="green"/>
        </w:rPr>
      </w:pPr>
      <w:r w:rsidRPr="00B1238E">
        <w:rPr>
          <w:highlight w:val="green"/>
        </w:rPr>
        <w:t xml:space="preserve">Side condition for IMR: </w:t>
      </w:r>
    </w:p>
    <w:p w:rsidR="00973BD5" w:rsidRPr="00B1238E" w:rsidRDefault="00973BD5" w:rsidP="00F04172">
      <w:pPr>
        <w:pStyle w:val="ListParagraph"/>
        <w:numPr>
          <w:ilvl w:val="2"/>
          <w:numId w:val="8"/>
        </w:numPr>
        <w:rPr>
          <w:highlight w:val="green"/>
        </w:rPr>
      </w:pPr>
      <w:r w:rsidRPr="00B1238E">
        <w:rPr>
          <w:highlight w:val="green"/>
        </w:rPr>
        <w:t>FFS the range of Iot on IMR</w:t>
      </w:r>
    </w:p>
    <w:p w:rsidR="00973BD5" w:rsidRPr="00BD1191" w:rsidRDefault="00973BD5" w:rsidP="00FE134C">
      <w:pPr>
        <w:spacing w:before="120"/>
        <w:rPr>
          <w:lang w:val="en-US"/>
        </w:rPr>
      </w:pPr>
    </w:p>
    <w:p w:rsidR="00111C28" w:rsidRPr="00F5578C" w:rsidRDefault="00F5578C" w:rsidP="00F5578C">
      <w:pPr>
        <w:pStyle w:val="Heading5"/>
        <w:spacing w:before="240"/>
      </w:pPr>
      <w:r>
        <w:t xml:space="preserve">3.1.4 </w:t>
      </w:r>
      <w:r w:rsidR="00111C28" w:rsidRPr="00F5578C">
        <w:t>For CMR+IMR (dedicated IMR configured), how to calculate L1-SINR:</w:t>
      </w:r>
    </w:p>
    <w:p w:rsidR="00973BD5" w:rsidRPr="00B1238E" w:rsidRDefault="00973BD5" w:rsidP="00F04172">
      <w:pPr>
        <w:pStyle w:val="ListParagraph"/>
        <w:numPr>
          <w:ilvl w:val="0"/>
          <w:numId w:val="11"/>
        </w:numPr>
        <w:rPr>
          <w:b/>
          <w:highlight w:val="green"/>
          <w:u w:val="single"/>
        </w:rPr>
      </w:pPr>
      <w:r w:rsidRPr="00B1238E">
        <w:rPr>
          <w:b/>
          <w:highlight w:val="green"/>
          <w:u w:val="single"/>
        </w:rPr>
        <w:t>For CMR+IMR (dedicated IMR configured), how to calculate L1-SINR:</w:t>
      </w:r>
    </w:p>
    <w:p w:rsidR="00973BD5" w:rsidRPr="00B1238E" w:rsidRDefault="00973BD5" w:rsidP="00F04172">
      <w:pPr>
        <w:pStyle w:val="ListParagraph"/>
        <w:numPr>
          <w:ilvl w:val="1"/>
          <w:numId w:val="8"/>
        </w:numPr>
        <w:rPr>
          <w:highlight w:val="green"/>
        </w:rPr>
      </w:pPr>
      <w:r w:rsidRPr="00B1238E">
        <w:rPr>
          <w:highlight w:val="green"/>
        </w:rPr>
        <w:t>the numerator is the signal power measured on CMR and the denominator (interference and noise) is the total received power on associated IMR</w:t>
      </w:r>
      <w:r w:rsidR="00F5578C" w:rsidRPr="00B1238E">
        <w:rPr>
          <w:highlight w:val="green"/>
        </w:rPr>
        <w:t>.</w:t>
      </w:r>
    </w:p>
    <w:p w:rsidR="003E34F3" w:rsidRPr="00B1238E" w:rsidRDefault="003E34F3" w:rsidP="00F04172">
      <w:pPr>
        <w:pStyle w:val="ListParagraph"/>
        <w:numPr>
          <w:ilvl w:val="0"/>
          <w:numId w:val="11"/>
        </w:numPr>
        <w:rPr>
          <w:b/>
          <w:highlight w:val="green"/>
          <w:u w:val="single"/>
        </w:rPr>
      </w:pPr>
      <w:r w:rsidRPr="00B1238E">
        <w:rPr>
          <w:b/>
          <w:highlight w:val="green"/>
          <w:u w:val="single"/>
        </w:rPr>
        <w:t>Measurement accuracy for L1-SINR</w:t>
      </w:r>
    </w:p>
    <w:p w:rsidR="003E34F3" w:rsidRPr="00B1238E" w:rsidRDefault="00F5578C" w:rsidP="00F04172">
      <w:pPr>
        <w:pStyle w:val="ListParagraph"/>
        <w:numPr>
          <w:ilvl w:val="1"/>
          <w:numId w:val="8"/>
        </w:numPr>
        <w:rPr>
          <w:highlight w:val="green"/>
        </w:rPr>
      </w:pPr>
      <w:r w:rsidRPr="00B1238E">
        <w:rPr>
          <w:highlight w:val="green"/>
        </w:rPr>
        <w:t>Only r</w:t>
      </w:r>
      <w:r w:rsidR="003E34F3" w:rsidRPr="00B1238E">
        <w:rPr>
          <w:highlight w:val="green"/>
        </w:rPr>
        <w:t>esultant L1-SINR</w:t>
      </w:r>
      <w:r w:rsidRPr="00B1238E">
        <w:rPr>
          <w:highlight w:val="green"/>
        </w:rPr>
        <w:t xml:space="preserve"> shall be</w:t>
      </w:r>
      <w:r w:rsidR="003E34F3" w:rsidRPr="00B1238E">
        <w:rPr>
          <w:highlight w:val="green"/>
        </w:rPr>
        <w:t xml:space="preserve"> considered</w:t>
      </w:r>
      <w:r w:rsidRPr="00B1238E">
        <w:rPr>
          <w:highlight w:val="green"/>
        </w:rPr>
        <w:t>.</w:t>
      </w:r>
    </w:p>
    <w:p w:rsidR="00973BD5" w:rsidRPr="007833F4" w:rsidRDefault="00973BD5" w:rsidP="009A6D17">
      <w:pPr>
        <w:pStyle w:val="ListParagraph"/>
        <w:numPr>
          <w:ilvl w:val="0"/>
          <w:numId w:val="0"/>
        </w:numPr>
        <w:overflowPunct w:val="0"/>
        <w:autoSpaceDE w:val="0"/>
        <w:autoSpaceDN w:val="0"/>
        <w:adjustRightInd w:val="0"/>
        <w:spacing w:before="120"/>
        <w:ind w:left="2520"/>
        <w:textAlignment w:val="baseline"/>
        <w:rPr>
          <w:szCs w:val="20"/>
        </w:rPr>
      </w:pPr>
    </w:p>
    <w:p w:rsidR="00111C28" w:rsidRPr="00F5578C" w:rsidRDefault="00F5578C" w:rsidP="00F5578C">
      <w:pPr>
        <w:pStyle w:val="Heading5"/>
        <w:spacing w:before="240"/>
      </w:pPr>
      <w:r>
        <w:t xml:space="preserve">3.1.5 Assumptions for </w:t>
      </w:r>
      <w:r w:rsidR="00111C28" w:rsidRPr="00F5578C">
        <w:t xml:space="preserve">L1-SINR accuracy evaluation </w:t>
      </w:r>
    </w:p>
    <w:p w:rsidR="00F5578C" w:rsidRPr="00B1238E" w:rsidRDefault="00F5578C" w:rsidP="00F04172">
      <w:pPr>
        <w:pStyle w:val="ListParagraph"/>
        <w:numPr>
          <w:ilvl w:val="0"/>
          <w:numId w:val="11"/>
        </w:numPr>
        <w:rPr>
          <w:b/>
          <w:highlight w:val="green"/>
          <w:u w:val="single"/>
        </w:rPr>
      </w:pPr>
      <w:r w:rsidRPr="00B1238E">
        <w:rPr>
          <w:b/>
          <w:highlight w:val="green"/>
          <w:u w:val="single"/>
        </w:rPr>
        <w:t>General</w:t>
      </w:r>
      <w:r w:rsidR="00B1238E" w:rsidRPr="00B1238E">
        <w:rPr>
          <w:b/>
          <w:highlight w:val="green"/>
          <w:u w:val="single"/>
        </w:rPr>
        <w:t xml:space="preserve"> assumption</w:t>
      </w:r>
      <w:r w:rsidRPr="00B1238E">
        <w:rPr>
          <w:b/>
          <w:highlight w:val="green"/>
          <w:u w:val="single"/>
        </w:rPr>
        <w:t>:</w:t>
      </w:r>
    </w:p>
    <w:p w:rsidR="00A80F54" w:rsidRPr="00B1238E" w:rsidRDefault="00A80F54" w:rsidP="00F04172">
      <w:pPr>
        <w:pStyle w:val="ListParagraph"/>
        <w:numPr>
          <w:ilvl w:val="1"/>
          <w:numId w:val="8"/>
        </w:numPr>
        <w:rPr>
          <w:highlight w:val="green"/>
        </w:rPr>
      </w:pPr>
      <w:r w:rsidRPr="00B1238E">
        <w:rPr>
          <w:highlight w:val="green"/>
        </w:rPr>
        <w:t>Number of CSI-RS port</w:t>
      </w:r>
      <w:r w:rsidR="006A2EC5">
        <w:rPr>
          <w:highlight w:val="green"/>
        </w:rPr>
        <w:t xml:space="preserve"> for CMR (if applicable), and NZP-IMR</w:t>
      </w:r>
      <w:r w:rsidRPr="00B1238E">
        <w:rPr>
          <w:highlight w:val="green"/>
        </w:rPr>
        <w:t>:</w:t>
      </w:r>
    </w:p>
    <w:p w:rsidR="00A80F54" w:rsidRPr="00B1238E" w:rsidRDefault="006A2EC5" w:rsidP="00F04172">
      <w:pPr>
        <w:pStyle w:val="ListParagraph"/>
        <w:numPr>
          <w:ilvl w:val="2"/>
          <w:numId w:val="8"/>
        </w:numPr>
        <w:rPr>
          <w:highlight w:val="green"/>
        </w:rPr>
      </w:pPr>
      <w:r>
        <w:rPr>
          <w:highlight w:val="green"/>
        </w:rPr>
        <w:t>N=1</w:t>
      </w:r>
      <w:bookmarkStart w:id="1" w:name="_GoBack"/>
      <w:bookmarkEnd w:id="1"/>
    </w:p>
    <w:p w:rsidR="00973BD5" w:rsidRPr="00B1238E" w:rsidRDefault="00973BD5" w:rsidP="00F04172">
      <w:pPr>
        <w:pStyle w:val="ListParagraph"/>
        <w:numPr>
          <w:ilvl w:val="0"/>
          <w:numId w:val="11"/>
        </w:numPr>
        <w:rPr>
          <w:b/>
          <w:highlight w:val="green"/>
          <w:u w:val="single"/>
        </w:rPr>
      </w:pPr>
      <w:r w:rsidRPr="00B1238E">
        <w:rPr>
          <w:b/>
          <w:highlight w:val="green"/>
          <w:u w:val="single"/>
        </w:rPr>
        <w:t>L1-SINR accuracy evaluation simulation assumption</w:t>
      </w:r>
      <w:r w:rsidR="00870F5C" w:rsidRPr="00B1238E">
        <w:rPr>
          <w:b/>
          <w:highlight w:val="green"/>
          <w:u w:val="single"/>
        </w:rPr>
        <w:t xml:space="preserve"> for CMR only</w:t>
      </w:r>
      <w:r w:rsidRPr="00B1238E">
        <w:rPr>
          <w:b/>
          <w:highlight w:val="green"/>
          <w:u w:val="single"/>
        </w:rPr>
        <w:t>:</w:t>
      </w:r>
    </w:p>
    <w:tbl>
      <w:tblPr>
        <w:tblStyle w:val="TableGrid"/>
        <w:tblW w:w="7088" w:type="dxa"/>
        <w:tblInd w:w="1269" w:type="dxa"/>
        <w:tblLook w:val="04A0" w:firstRow="1" w:lastRow="0" w:firstColumn="1" w:lastColumn="0" w:noHBand="0" w:noVBand="1"/>
      </w:tblPr>
      <w:tblGrid>
        <w:gridCol w:w="3391"/>
        <w:gridCol w:w="3697"/>
      </w:tblGrid>
      <w:tr w:rsidR="00973BD5" w:rsidRPr="00B1238E" w:rsidTr="003D5FEF">
        <w:tc>
          <w:tcPr>
            <w:tcW w:w="3391" w:type="dxa"/>
          </w:tcPr>
          <w:p w:rsidR="00973BD5" w:rsidRPr="00B1238E" w:rsidRDefault="00973BD5" w:rsidP="003D5FEF">
            <w:pPr>
              <w:pStyle w:val="TAH"/>
              <w:spacing w:before="0"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973BD5" w:rsidRPr="00B1238E" w:rsidRDefault="00973BD5" w:rsidP="003D5FEF">
            <w:pPr>
              <w:pStyle w:val="TAH"/>
              <w:spacing w:before="0" w:line="240" w:lineRule="auto"/>
              <w:rPr>
                <w:rFonts w:ascii="Times New Roman" w:hAnsi="Times New Roman"/>
                <w:highlight w:val="green"/>
              </w:rPr>
            </w:pPr>
            <w:r w:rsidRPr="00B1238E">
              <w:rPr>
                <w:rFonts w:ascii="Times New Roman" w:hAnsi="Times New Roman"/>
                <w:highlight w:val="green"/>
              </w:rPr>
              <w:t>Values</w:t>
            </w:r>
          </w:p>
        </w:tc>
      </w:tr>
      <w:tr w:rsidR="00973BD5" w:rsidRPr="00B1238E" w:rsidTr="003D5FEF">
        <w:tc>
          <w:tcPr>
            <w:tcW w:w="3391"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973BD5" w:rsidRPr="00B1238E" w:rsidTr="003D5FEF">
        <w:tc>
          <w:tcPr>
            <w:tcW w:w="3391"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CSI-RS</w:t>
            </w:r>
          </w:p>
        </w:tc>
      </w:tr>
      <w:tr w:rsidR="00973BD5" w:rsidRPr="00B1238E" w:rsidTr="003D5FEF">
        <w:tc>
          <w:tcPr>
            <w:tcW w:w="3391"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973BD5" w:rsidRPr="00B1238E" w:rsidRDefault="00870F5C" w:rsidP="00870F5C">
            <w:pPr>
              <w:pStyle w:val="TAL"/>
              <w:spacing w:before="0" w:line="240" w:lineRule="auto"/>
              <w:rPr>
                <w:rFonts w:ascii="Times New Roman" w:hAnsi="Times New Roman"/>
                <w:highlight w:val="green"/>
              </w:rPr>
            </w:pPr>
            <w:r w:rsidRPr="00B1238E">
              <w:rPr>
                <w:rFonts w:ascii="Times New Roman" w:hAnsi="Times New Roman"/>
                <w:highlight w:val="green"/>
              </w:rPr>
              <w:t>N</w:t>
            </w:r>
            <w:r w:rsidRPr="00B1238E">
              <w:rPr>
                <w:rFonts w:ascii="Times New Roman" w:hAnsi="Times New Roman"/>
                <w:highlight w:val="green"/>
                <w:lang w:eastAsia="zh-CN"/>
              </w:rPr>
              <w:t>/A</w:t>
            </w:r>
          </w:p>
        </w:tc>
      </w:tr>
      <w:tr w:rsidR="00973BD5" w:rsidRPr="00B1238E" w:rsidTr="003D5FEF">
        <w:tc>
          <w:tcPr>
            <w:tcW w:w="3391"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Side condition (SNR)</w:t>
            </w:r>
            <w:r w:rsidR="00870F5C" w:rsidRPr="00B1238E">
              <w:rPr>
                <w:rFonts w:ascii="Times New Roman" w:hAnsi="Times New Roman"/>
                <w:highlight w:val="green"/>
              </w:rPr>
              <w:t xml:space="preserve"> on CMR</w:t>
            </w:r>
          </w:p>
        </w:tc>
        <w:tc>
          <w:tcPr>
            <w:tcW w:w="3697"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-3dB</w:t>
            </w:r>
          </w:p>
        </w:tc>
      </w:tr>
      <w:tr w:rsidR="00973BD5" w:rsidRPr="00B1238E" w:rsidTr="003D5FEF">
        <w:tc>
          <w:tcPr>
            <w:tcW w:w="3391"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Density (D)</w:t>
            </w:r>
          </w:p>
        </w:tc>
        <w:tc>
          <w:tcPr>
            <w:tcW w:w="3697"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3</w:t>
            </w:r>
          </w:p>
        </w:tc>
      </w:tr>
      <w:tr w:rsidR="00973BD5" w:rsidRPr="00B1238E" w:rsidTr="003D5FEF">
        <w:tc>
          <w:tcPr>
            <w:tcW w:w="3391"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Number of samples (M)</w:t>
            </w:r>
          </w:p>
        </w:tc>
        <w:tc>
          <w:tcPr>
            <w:tcW w:w="3697"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1, 3, 5</w:t>
            </w:r>
          </w:p>
        </w:tc>
      </w:tr>
      <w:tr w:rsidR="00973BD5" w:rsidRPr="00B1238E" w:rsidTr="003D5FEF">
        <w:tc>
          <w:tcPr>
            <w:tcW w:w="3391"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Number of PRBs</w:t>
            </w:r>
          </w:p>
        </w:tc>
        <w:tc>
          <w:tcPr>
            <w:tcW w:w="3697"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48</w:t>
            </w:r>
          </w:p>
        </w:tc>
      </w:tr>
      <w:tr w:rsidR="00973BD5" w:rsidRPr="00B1238E" w:rsidTr="003D5FEF">
        <w:tc>
          <w:tcPr>
            <w:tcW w:w="3391"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973BD5" w:rsidRPr="00B1238E" w:rsidRDefault="00973BD5" w:rsidP="003D5FEF">
            <w:pPr>
              <w:pStyle w:val="TAL"/>
              <w:spacing w:before="0" w:line="240" w:lineRule="auto"/>
              <w:rPr>
                <w:rFonts w:ascii="Times New Roman" w:hAnsi="Times New Roman"/>
                <w:highlight w:val="green"/>
              </w:rPr>
            </w:pPr>
            <w:r w:rsidRPr="00B1238E">
              <w:rPr>
                <w:rFonts w:ascii="Times New Roman" w:hAnsi="Times New Roman"/>
                <w:highlight w:val="green"/>
              </w:rPr>
              <w:t>AWGN</w:t>
            </w:r>
          </w:p>
        </w:tc>
      </w:tr>
    </w:tbl>
    <w:p w:rsidR="00870F5C" w:rsidRPr="00B1238E" w:rsidRDefault="00870F5C" w:rsidP="00870F5C">
      <w:pPr>
        <w:pStyle w:val="ListParagraph"/>
        <w:numPr>
          <w:ilvl w:val="0"/>
          <w:numId w:val="0"/>
        </w:numPr>
        <w:ind w:left="720"/>
        <w:rPr>
          <w:highlight w:val="green"/>
        </w:rPr>
      </w:pPr>
    </w:p>
    <w:p w:rsidR="00870F5C" w:rsidRPr="00B1238E" w:rsidRDefault="00870F5C" w:rsidP="00F04172">
      <w:pPr>
        <w:pStyle w:val="ListParagraph"/>
        <w:numPr>
          <w:ilvl w:val="0"/>
          <w:numId w:val="11"/>
        </w:numPr>
        <w:rPr>
          <w:b/>
          <w:highlight w:val="green"/>
          <w:u w:val="single"/>
        </w:rPr>
      </w:pPr>
      <w:r w:rsidRPr="00B1238E">
        <w:rPr>
          <w:b/>
          <w:highlight w:val="green"/>
          <w:u w:val="single"/>
        </w:rPr>
        <w:t xml:space="preserve">L1-SINR accuracy evaluation simulation assumption for SSB-based CMR + </w:t>
      </w:r>
      <w:r w:rsidR="003E34F3" w:rsidRPr="00B1238E">
        <w:rPr>
          <w:b/>
          <w:highlight w:val="green"/>
          <w:u w:val="single"/>
        </w:rPr>
        <w:t>NZP-</w:t>
      </w:r>
      <w:r w:rsidRPr="00B1238E">
        <w:rPr>
          <w:b/>
          <w:highlight w:val="green"/>
          <w:u w:val="single"/>
        </w:rPr>
        <w:t>IMR:</w:t>
      </w:r>
    </w:p>
    <w:tbl>
      <w:tblPr>
        <w:tblStyle w:val="TableGrid"/>
        <w:tblW w:w="7088" w:type="dxa"/>
        <w:tblInd w:w="1269" w:type="dxa"/>
        <w:tblLook w:val="04A0" w:firstRow="1" w:lastRow="0" w:firstColumn="1" w:lastColumn="0" w:noHBand="0" w:noVBand="1"/>
      </w:tblPr>
      <w:tblGrid>
        <w:gridCol w:w="3391"/>
        <w:gridCol w:w="3697"/>
      </w:tblGrid>
      <w:tr w:rsidR="00870F5C" w:rsidRPr="00B1238E" w:rsidTr="003D5FEF">
        <w:tc>
          <w:tcPr>
            <w:tcW w:w="3391" w:type="dxa"/>
          </w:tcPr>
          <w:p w:rsidR="00870F5C" w:rsidRPr="00B1238E" w:rsidRDefault="00870F5C" w:rsidP="003D5FEF">
            <w:pPr>
              <w:pStyle w:val="TAH"/>
              <w:spacing w:before="0" w:line="240" w:lineRule="auto"/>
              <w:rPr>
                <w:rFonts w:ascii="Times New Roman" w:hAnsi="Times New Roman"/>
                <w:highlight w:val="green"/>
              </w:rPr>
            </w:pPr>
            <w:r w:rsidRPr="00B1238E">
              <w:rPr>
                <w:rFonts w:ascii="Times New Roman" w:hAnsi="Times New Roman"/>
                <w:highlight w:val="green"/>
              </w:rPr>
              <w:lastRenderedPageBreak/>
              <w:t>Parameters</w:t>
            </w:r>
          </w:p>
        </w:tc>
        <w:tc>
          <w:tcPr>
            <w:tcW w:w="3697" w:type="dxa"/>
          </w:tcPr>
          <w:p w:rsidR="00870F5C" w:rsidRPr="00B1238E" w:rsidRDefault="00870F5C" w:rsidP="003D5FEF">
            <w:pPr>
              <w:pStyle w:val="TAH"/>
              <w:spacing w:before="0" w:line="240" w:lineRule="auto"/>
              <w:rPr>
                <w:rFonts w:ascii="Times New Roman" w:hAnsi="Times New Roman"/>
                <w:highlight w:val="green"/>
              </w:rPr>
            </w:pPr>
            <w:r w:rsidRPr="00B1238E">
              <w:rPr>
                <w:rFonts w:ascii="Times New Roman" w:hAnsi="Times New Roman"/>
                <w:highlight w:val="green"/>
              </w:rPr>
              <w:t>Values</w:t>
            </w:r>
          </w:p>
        </w:tc>
      </w:tr>
      <w:tr w:rsidR="00870F5C" w:rsidRPr="00B1238E" w:rsidTr="003D5FEF">
        <w:tc>
          <w:tcPr>
            <w:tcW w:w="3391"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870F5C" w:rsidRPr="00B1238E" w:rsidTr="003D5FEF">
        <w:tc>
          <w:tcPr>
            <w:tcW w:w="3391"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SSB</w:t>
            </w:r>
          </w:p>
        </w:tc>
      </w:tr>
      <w:tr w:rsidR="00870F5C" w:rsidRPr="00B1238E" w:rsidTr="003D5FEF">
        <w:tc>
          <w:tcPr>
            <w:tcW w:w="3391"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CSI-RS</w:t>
            </w:r>
          </w:p>
        </w:tc>
      </w:tr>
      <w:tr w:rsidR="00870F5C" w:rsidRPr="00B1238E" w:rsidTr="003D5FEF">
        <w:tc>
          <w:tcPr>
            <w:tcW w:w="3391" w:type="dxa"/>
          </w:tcPr>
          <w:p w:rsidR="00870F5C" w:rsidRPr="00B1238E" w:rsidRDefault="00870F5C" w:rsidP="00870F5C">
            <w:pPr>
              <w:pStyle w:val="TAL"/>
              <w:spacing w:before="0" w:line="240" w:lineRule="auto"/>
              <w:rPr>
                <w:rFonts w:ascii="Times New Roman" w:hAnsi="Times New Roman"/>
                <w:highlight w:val="green"/>
              </w:rPr>
            </w:pPr>
            <w:r w:rsidRPr="00B1238E">
              <w:rPr>
                <w:rFonts w:ascii="Times New Roman" w:hAnsi="Times New Roman"/>
                <w:highlight w:val="green"/>
              </w:rPr>
              <w:t>Periodicity</w:t>
            </w:r>
          </w:p>
        </w:tc>
        <w:tc>
          <w:tcPr>
            <w:tcW w:w="3697" w:type="dxa"/>
          </w:tcPr>
          <w:p w:rsidR="00870F5C" w:rsidRPr="00B1238E" w:rsidRDefault="00870F5C" w:rsidP="00870F5C">
            <w:pPr>
              <w:pStyle w:val="TAL"/>
              <w:spacing w:before="0" w:line="240" w:lineRule="auto"/>
              <w:rPr>
                <w:rFonts w:ascii="Times New Roman" w:hAnsi="Times New Roman"/>
                <w:highlight w:val="green"/>
              </w:rPr>
            </w:pPr>
            <w:r w:rsidRPr="00B1238E">
              <w:rPr>
                <w:rFonts w:ascii="Times New Roman" w:hAnsi="Times New Roman"/>
                <w:highlight w:val="green"/>
              </w:rPr>
              <w:t>CMR Periodicity = IMR Periodicity</w:t>
            </w:r>
          </w:p>
        </w:tc>
      </w:tr>
      <w:tr w:rsidR="00870F5C" w:rsidRPr="00B1238E" w:rsidTr="003D5FEF">
        <w:tc>
          <w:tcPr>
            <w:tcW w:w="3391" w:type="dxa"/>
          </w:tcPr>
          <w:p w:rsidR="00870F5C" w:rsidRPr="00B1238E" w:rsidRDefault="00870F5C" w:rsidP="00870F5C">
            <w:pPr>
              <w:pStyle w:val="TAL"/>
              <w:spacing w:before="0" w:line="240" w:lineRule="auto"/>
              <w:rPr>
                <w:rFonts w:ascii="Times New Roman" w:hAnsi="Times New Roman"/>
                <w:highlight w:val="green"/>
              </w:rPr>
            </w:pPr>
            <w:r w:rsidRPr="00B1238E">
              <w:rPr>
                <w:rFonts w:ascii="Times New Roman" w:hAnsi="Times New Roman"/>
                <w:highlight w:val="green"/>
              </w:rPr>
              <w:t>Ideal SINR</w:t>
            </w:r>
          </w:p>
        </w:tc>
        <w:tc>
          <w:tcPr>
            <w:tcW w:w="3697" w:type="dxa"/>
          </w:tcPr>
          <w:p w:rsidR="00870F5C" w:rsidRPr="00B1238E" w:rsidRDefault="00870F5C" w:rsidP="00870F5C">
            <w:pPr>
              <w:pStyle w:val="TAL"/>
              <w:spacing w:before="0" w:line="240" w:lineRule="auto"/>
              <w:rPr>
                <w:rFonts w:ascii="Times New Roman" w:hAnsi="Times New Roman"/>
                <w:highlight w:val="green"/>
              </w:rPr>
            </w:pPr>
            <w:r w:rsidRPr="00B1238E">
              <w:rPr>
                <w:rFonts w:ascii="Times New Roman" w:hAnsi="Times New Roman"/>
                <w:highlight w:val="green"/>
              </w:rPr>
              <w:t>-3dB</w:t>
            </w:r>
          </w:p>
        </w:tc>
      </w:tr>
      <w:tr w:rsidR="00870F5C" w:rsidRPr="00B1238E" w:rsidTr="003D5FEF">
        <w:tc>
          <w:tcPr>
            <w:tcW w:w="3391"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870F5C" w:rsidRPr="00B1238E" w:rsidRDefault="00870F5C" w:rsidP="003D5FEF">
            <w:pPr>
              <w:pStyle w:val="TAL"/>
              <w:spacing w:before="0" w:line="240" w:lineRule="auto"/>
              <w:rPr>
                <w:rFonts w:ascii="Times New Roman" w:hAnsi="Times New Roman"/>
                <w:highlight w:val="green"/>
                <w:lang w:eastAsia="zh-CN"/>
              </w:rPr>
            </w:pPr>
            <w:r w:rsidRPr="00B1238E">
              <w:rPr>
                <w:rFonts w:ascii="Times New Roman" w:hAnsi="Times New Roman"/>
                <w:highlight w:val="green"/>
              </w:rPr>
              <w:t>option-1</w:t>
            </w:r>
            <w:r w:rsidRPr="00B1238E">
              <w:rPr>
                <w:rFonts w:ascii="Times New Roman" w:hAnsi="Times New Roman" w:hint="eastAsia"/>
                <w:highlight w:val="green"/>
                <w:lang w:eastAsia="zh-CN"/>
              </w:rPr>
              <w:t>:</w:t>
            </w:r>
            <w:r w:rsidRPr="00B1238E">
              <w:rPr>
                <w:rFonts w:ascii="Times New Roman" w:hAnsi="Times New Roman"/>
                <w:highlight w:val="green"/>
                <w:lang w:eastAsia="zh-CN"/>
              </w:rPr>
              <w:t xml:space="preserve"> 0dB, other options not excluded</w:t>
            </w:r>
          </w:p>
        </w:tc>
      </w:tr>
      <w:tr w:rsidR="00870F5C" w:rsidRPr="00B1238E" w:rsidTr="003D5FEF">
        <w:tc>
          <w:tcPr>
            <w:tcW w:w="3391" w:type="dxa"/>
          </w:tcPr>
          <w:p w:rsidR="00870F5C" w:rsidRPr="00B1238E" w:rsidRDefault="00870F5C" w:rsidP="00870F5C">
            <w:pPr>
              <w:pStyle w:val="TAL"/>
              <w:spacing w:before="0" w:line="240" w:lineRule="auto"/>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870F5C" w:rsidRPr="00B1238E" w:rsidRDefault="00870F5C" w:rsidP="00870F5C">
            <w:pPr>
              <w:pStyle w:val="TAL"/>
              <w:spacing w:before="0" w:line="240" w:lineRule="auto"/>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lang w:eastAsia="zh-CN"/>
              </w:rPr>
              <w:t>:</w:t>
            </w:r>
            <w:r w:rsidRPr="00B1238E">
              <w:rPr>
                <w:rFonts w:ascii="Times New Roman" w:hAnsi="Times New Roman"/>
                <w:highlight w:val="green"/>
                <w:lang w:eastAsia="zh-CN"/>
              </w:rPr>
              <w:t xml:space="preserve"> 0dB, other options not excluded</w:t>
            </w:r>
          </w:p>
        </w:tc>
      </w:tr>
      <w:tr w:rsidR="00870F5C" w:rsidRPr="00B1238E" w:rsidTr="003D5FEF">
        <w:tc>
          <w:tcPr>
            <w:tcW w:w="3391"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Density (D) for IMR</w:t>
            </w:r>
          </w:p>
        </w:tc>
        <w:tc>
          <w:tcPr>
            <w:tcW w:w="3697"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3</w:t>
            </w:r>
          </w:p>
        </w:tc>
      </w:tr>
      <w:tr w:rsidR="00870F5C" w:rsidRPr="00B1238E" w:rsidTr="003D5FEF">
        <w:tc>
          <w:tcPr>
            <w:tcW w:w="3391" w:type="dxa"/>
          </w:tcPr>
          <w:p w:rsidR="00870F5C" w:rsidRPr="00B1238E" w:rsidRDefault="00870F5C" w:rsidP="00870F5C">
            <w:pPr>
              <w:pStyle w:val="TAL"/>
              <w:spacing w:before="0" w:line="240" w:lineRule="auto"/>
              <w:rPr>
                <w:rFonts w:ascii="Times New Roman" w:hAnsi="Times New Roman"/>
                <w:highlight w:val="green"/>
              </w:rPr>
            </w:pPr>
            <w:r w:rsidRPr="00B1238E">
              <w:rPr>
                <w:rFonts w:ascii="Times New Roman" w:hAnsi="Times New Roman"/>
                <w:highlight w:val="green"/>
              </w:rPr>
              <w:t>Number of samples (M) for IMR/CMR</w:t>
            </w:r>
          </w:p>
        </w:tc>
        <w:tc>
          <w:tcPr>
            <w:tcW w:w="3697"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1, 3, 5</w:t>
            </w:r>
          </w:p>
        </w:tc>
      </w:tr>
      <w:tr w:rsidR="00870F5C" w:rsidRPr="00B1238E" w:rsidTr="003D5FEF">
        <w:tc>
          <w:tcPr>
            <w:tcW w:w="3391"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Number of PRBs for IMR</w:t>
            </w:r>
          </w:p>
        </w:tc>
        <w:tc>
          <w:tcPr>
            <w:tcW w:w="3697"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48</w:t>
            </w:r>
          </w:p>
        </w:tc>
      </w:tr>
      <w:tr w:rsidR="00870F5C" w:rsidRPr="00B1238E" w:rsidTr="003D5FEF">
        <w:tc>
          <w:tcPr>
            <w:tcW w:w="3391"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870F5C" w:rsidRPr="00B1238E" w:rsidRDefault="00870F5C" w:rsidP="003D5FEF">
            <w:pPr>
              <w:pStyle w:val="TAL"/>
              <w:spacing w:before="0" w:line="240" w:lineRule="auto"/>
              <w:rPr>
                <w:rFonts w:ascii="Times New Roman" w:hAnsi="Times New Roman"/>
                <w:highlight w:val="green"/>
              </w:rPr>
            </w:pPr>
            <w:r w:rsidRPr="00B1238E">
              <w:rPr>
                <w:rFonts w:ascii="Times New Roman" w:hAnsi="Times New Roman"/>
                <w:highlight w:val="green"/>
              </w:rPr>
              <w:t>AWGN</w:t>
            </w:r>
          </w:p>
        </w:tc>
      </w:tr>
    </w:tbl>
    <w:p w:rsidR="00870F5C" w:rsidRPr="00B1238E" w:rsidRDefault="00870F5C" w:rsidP="00870F5C">
      <w:pPr>
        <w:rPr>
          <w:rFonts w:ascii="Arial" w:hAnsi="Arial" w:cs="Arial"/>
          <w:b/>
          <w:highlight w:val="green"/>
          <w:lang w:val="en-US" w:eastAsia="zh-CN"/>
        </w:rPr>
      </w:pPr>
    </w:p>
    <w:p w:rsidR="003E34F3" w:rsidRPr="00B1238E" w:rsidRDefault="003E34F3" w:rsidP="00F04172">
      <w:pPr>
        <w:pStyle w:val="ListParagraph"/>
        <w:numPr>
          <w:ilvl w:val="0"/>
          <w:numId w:val="11"/>
        </w:numPr>
        <w:rPr>
          <w:b/>
          <w:highlight w:val="green"/>
          <w:u w:val="single"/>
        </w:rPr>
      </w:pPr>
      <w:r w:rsidRPr="00B1238E">
        <w:rPr>
          <w:b/>
          <w:highlight w:val="green"/>
          <w:u w:val="single"/>
        </w:rPr>
        <w:t>L1-SINR accuracy evaluation simulation assumption for SSB-based CMR + ZP-IMR:</w:t>
      </w:r>
    </w:p>
    <w:tbl>
      <w:tblPr>
        <w:tblStyle w:val="TableGrid"/>
        <w:tblW w:w="7088" w:type="dxa"/>
        <w:tblInd w:w="1269" w:type="dxa"/>
        <w:tblLook w:val="04A0" w:firstRow="1" w:lastRow="0" w:firstColumn="1" w:lastColumn="0" w:noHBand="0" w:noVBand="1"/>
      </w:tblPr>
      <w:tblGrid>
        <w:gridCol w:w="3391"/>
        <w:gridCol w:w="3697"/>
      </w:tblGrid>
      <w:tr w:rsidR="003E34F3" w:rsidRPr="00B1238E" w:rsidTr="003D5FEF">
        <w:tc>
          <w:tcPr>
            <w:tcW w:w="3391" w:type="dxa"/>
          </w:tcPr>
          <w:p w:rsidR="003E34F3" w:rsidRPr="00B1238E" w:rsidRDefault="003E34F3" w:rsidP="003D5FEF">
            <w:pPr>
              <w:pStyle w:val="TAH"/>
              <w:spacing w:before="0"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3E34F3" w:rsidRPr="00B1238E" w:rsidRDefault="003E34F3" w:rsidP="003D5FEF">
            <w:pPr>
              <w:pStyle w:val="TAH"/>
              <w:spacing w:before="0" w:line="240" w:lineRule="auto"/>
              <w:rPr>
                <w:rFonts w:ascii="Times New Roman" w:hAnsi="Times New Roman"/>
                <w:highlight w:val="green"/>
              </w:rPr>
            </w:pPr>
            <w:r w:rsidRPr="00B1238E">
              <w:rPr>
                <w:rFonts w:ascii="Times New Roman" w:hAnsi="Times New Roman"/>
                <w:highlight w:val="green"/>
              </w:rPr>
              <w:t>Values</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SSB</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CSI-RS</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Periodicity</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CMR Periodicity = IMR Periodicity</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Ideal SINR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-3dB</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3E34F3" w:rsidRPr="00B1238E" w:rsidRDefault="003E34F3" w:rsidP="003D5FEF">
            <w:pPr>
              <w:pStyle w:val="TAL"/>
              <w:spacing w:before="0" w:line="240" w:lineRule="auto"/>
              <w:rPr>
                <w:rFonts w:ascii="Times New Roman" w:hAnsi="Times New Roman"/>
                <w:highlight w:val="green"/>
                <w:lang w:eastAsia="zh-CN"/>
              </w:rPr>
            </w:pPr>
            <w:r w:rsidRPr="00B1238E">
              <w:rPr>
                <w:rFonts w:ascii="Times New Roman" w:hAnsi="Times New Roman"/>
                <w:highlight w:val="green"/>
              </w:rPr>
              <w:t>-3dB</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N/A (only AWGN noise)</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Density (D) for 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3</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Number of samples (M) for IMR/CMR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1, 3, 5</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Number of PRBs for 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48</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AWGN</w:t>
            </w:r>
          </w:p>
        </w:tc>
      </w:tr>
    </w:tbl>
    <w:p w:rsidR="003E34F3" w:rsidRPr="00B1238E" w:rsidRDefault="003E34F3" w:rsidP="003E34F3">
      <w:pPr>
        <w:rPr>
          <w:rFonts w:ascii="Arial" w:hAnsi="Arial" w:cs="Arial"/>
          <w:b/>
          <w:highlight w:val="green"/>
          <w:lang w:val="en-US" w:eastAsia="zh-CN"/>
        </w:rPr>
      </w:pPr>
    </w:p>
    <w:p w:rsidR="003E34F3" w:rsidRPr="00B1238E" w:rsidRDefault="003E34F3" w:rsidP="00F04172">
      <w:pPr>
        <w:pStyle w:val="ListParagraph"/>
        <w:numPr>
          <w:ilvl w:val="0"/>
          <w:numId w:val="11"/>
        </w:numPr>
        <w:rPr>
          <w:b/>
          <w:highlight w:val="green"/>
          <w:u w:val="single"/>
        </w:rPr>
      </w:pPr>
      <w:r w:rsidRPr="00B1238E">
        <w:rPr>
          <w:b/>
          <w:highlight w:val="green"/>
          <w:u w:val="single"/>
        </w:rPr>
        <w:t>L1-SINR accuracy evaluation simulation assumption for CSI-RS-based CMR + NZP-IMR:</w:t>
      </w:r>
    </w:p>
    <w:tbl>
      <w:tblPr>
        <w:tblStyle w:val="TableGrid"/>
        <w:tblW w:w="7088" w:type="dxa"/>
        <w:tblInd w:w="1269" w:type="dxa"/>
        <w:tblLook w:val="04A0" w:firstRow="1" w:lastRow="0" w:firstColumn="1" w:lastColumn="0" w:noHBand="0" w:noVBand="1"/>
      </w:tblPr>
      <w:tblGrid>
        <w:gridCol w:w="3391"/>
        <w:gridCol w:w="3697"/>
      </w:tblGrid>
      <w:tr w:rsidR="003E34F3" w:rsidRPr="00B1238E" w:rsidTr="003D5FEF">
        <w:tc>
          <w:tcPr>
            <w:tcW w:w="3391" w:type="dxa"/>
          </w:tcPr>
          <w:p w:rsidR="003E34F3" w:rsidRPr="00B1238E" w:rsidRDefault="003E34F3" w:rsidP="003D5FEF">
            <w:pPr>
              <w:pStyle w:val="TAH"/>
              <w:spacing w:before="0"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3E34F3" w:rsidRPr="00B1238E" w:rsidRDefault="003E34F3" w:rsidP="003D5FEF">
            <w:pPr>
              <w:pStyle w:val="TAH"/>
              <w:spacing w:before="0" w:line="240" w:lineRule="auto"/>
              <w:rPr>
                <w:rFonts w:ascii="Times New Roman" w:hAnsi="Times New Roman"/>
                <w:highlight w:val="green"/>
              </w:rPr>
            </w:pPr>
            <w:r w:rsidRPr="00B1238E">
              <w:rPr>
                <w:rFonts w:ascii="Times New Roman" w:hAnsi="Times New Roman"/>
                <w:highlight w:val="green"/>
              </w:rPr>
              <w:t>Values</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CSI-RS</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CSI-RS</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Periodicity</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CMR Periodicity = IMR Periodicity</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Ideal SINR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-3dB</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3E34F3" w:rsidRPr="00B1238E" w:rsidRDefault="003E34F3" w:rsidP="003D5FEF">
            <w:pPr>
              <w:pStyle w:val="TAL"/>
              <w:spacing w:before="0" w:line="240" w:lineRule="auto"/>
              <w:rPr>
                <w:rFonts w:ascii="Times New Roman" w:hAnsi="Times New Roman"/>
                <w:highlight w:val="green"/>
                <w:lang w:eastAsia="zh-CN"/>
              </w:rPr>
            </w:pPr>
            <w:r w:rsidRPr="00B1238E">
              <w:rPr>
                <w:rFonts w:ascii="Times New Roman" w:hAnsi="Times New Roman"/>
                <w:highlight w:val="green"/>
              </w:rPr>
              <w:t>option-1</w:t>
            </w:r>
            <w:r w:rsidRPr="00B1238E">
              <w:rPr>
                <w:rFonts w:ascii="Times New Roman" w:hAnsi="Times New Roman" w:hint="eastAsia"/>
                <w:highlight w:val="green"/>
                <w:lang w:eastAsia="zh-CN"/>
              </w:rPr>
              <w:t>:</w:t>
            </w:r>
            <w:r w:rsidRPr="00B1238E">
              <w:rPr>
                <w:rFonts w:ascii="Times New Roman" w:hAnsi="Times New Roman"/>
                <w:highlight w:val="green"/>
                <w:lang w:eastAsia="zh-CN"/>
              </w:rPr>
              <w:t xml:space="preserve"> 0dB, other options not excluded</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lang w:eastAsia="zh-CN"/>
              </w:rPr>
              <w:t>:</w:t>
            </w:r>
            <w:r w:rsidRPr="00B1238E">
              <w:rPr>
                <w:rFonts w:ascii="Times New Roman" w:hAnsi="Times New Roman"/>
                <w:highlight w:val="green"/>
                <w:lang w:eastAsia="zh-CN"/>
              </w:rPr>
              <w:t xml:space="preserve"> 0dB, other options not excluded</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Density (D) for CMR/IMR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3</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Number of samples (M) for CMR/IMR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1, 3, 5</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Number of PRBs for CMR/IMR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48</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AWGN</w:t>
            </w:r>
          </w:p>
        </w:tc>
      </w:tr>
    </w:tbl>
    <w:p w:rsidR="003E34F3" w:rsidRPr="00B1238E" w:rsidRDefault="003E34F3" w:rsidP="003E34F3">
      <w:pPr>
        <w:pStyle w:val="ListParagraph"/>
        <w:numPr>
          <w:ilvl w:val="0"/>
          <w:numId w:val="0"/>
        </w:numPr>
        <w:ind w:left="720"/>
        <w:rPr>
          <w:highlight w:val="green"/>
        </w:rPr>
      </w:pPr>
    </w:p>
    <w:p w:rsidR="003E34F3" w:rsidRPr="00B1238E" w:rsidRDefault="003E34F3" w:rsidP="00F04172">
      <w:pPr>
        <w:pStyle w:val="ListParagraph"/>
        <w:numPr>
          <w:ilvl w:val="0"/>
          <w:numId w:val="11"/>
        </w:numPr>
        <w:rPr>
          <w:b/>
          <w:highlight w:val="green"/>
          <w:u w:val="single"/>
        </w:rPr>
      </w:pPr>
      <w:r w:rsidRPr="00B1238E">
        <w:rPr>
          <w:b/>
          <w:highlight w:val="green"/>
          <w:u w:val="single"/>
        </w:rPr>
        <w:t>L1-SINR accuracy evaluation simulation assumption for CSI-RS-based CMR + ZP-IMR:</w:t>
      </w:r>
    </w:p>
    <w:tbl>
      <w:tblPr>
        <w:tblStyle w:val="TableGrid"/>
        <w:tblW w:w="7088" w:type="dxa"/>
        <w:tblInd w:w="1269" w:type="dxa"/>
        <w:tblLook w:val="04A0" w:firstRow="1" w:lastRow="0" w:firstColumn="1" w:lastColumn="0" w:noHBand="0" w:noVBand="1"/>
      </w:tblPr>
      <w:tblGrid>
        <w:gridCol w:w="3391"/>
        <w:gridCol w:w="3697"/>
      </w:tblGrid>
      <w:tr w:rsidR="003E34F3" w:rsidRPr="00B1238E" w:rsidTr="003D5FEF">
        <w:tc>
          <w:tcPr>
            <w:tcW w:w="3391" w:type="dxa"/>
          </w:tcPr>
          <w:p w:rsidR="003E34F3" w:rsidRPr="00B1238E" w:rsidRDefault="003E34F3" w:rsidP="003D5FEF">
            <w:pPr>
              <w:pStyle w:val="TAH"/>
              <w:spacing w:before="0" w:line="240" w:lineRule="auto"/>
              <w:rPr>
                <w:rFonts w:ascii="Times New Roman" w:hAnsi="Times New Roman"/>
                <w:highlight w:val="green"/>
              </w:rPr>
            </w:pPr>
            <w:r w:rsidRPr="00B1238E">
              <w:rPr>
                <w:rFonts w:ascii="Times New Roman" w:hAnsi="Times New Roman"/>
                <w:highlight w:val="green"/>
              </w:rPr>
              <w:t>Parameters</w:t>
            </w:r>
          </w:p>
        </w:tc>
        <w:tc>
          <w:tcPr>
            <w:tcW w:w="3697" w:type="dxa"/>
          </w:tcPr>
          <w:p w:rsidR="003E34F3" w:rsidRPr="00B1238E" w:rsidRDefault="003E34F3" w:rsidP="003D5FEF">
            <w:pPr>
              <w:pStyle w:val="TAH"/>
              <w:spacing w:before="0" w:line="240" w:lineRule="auto"/>
              <w:rPr>
                <w:rFonts w:ascii="Times New Roman" w:hAnsi="Times New Roman"/>
                <w:highlight w:val="green"/>
              </w:rPr>
            </w:pPr>
            <w:r w:rsidRPr="00B1238E">
              <w:rPr>
                <w:rFonts w:ascii="Times New Roman" w:hAnsi="Times New Roman"/>
                <w:highlight w:val="green"/>
              </w:rPr>
              <w:t>Values</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SCS</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 xml:space="preserve">15kHz (FR1), 30kHz (FR1), 120kHz (FR2) </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CSI-RS</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CSI-RS</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Periodicity</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CMR Periodicity = IMR Periodicity</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Ideal SINR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-3dB</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3E34F3" w:rsidRPr="00B1238E" w:rsidRDefault="003E34F3" w:rsidP="003D5FEF">
            <w:pPr>
              <w:pStyle w:val="TAL"/>
              <w:spacing w:before="0" w:line="240" w:lineRule="auto"/>
              <w:rPr>
                <w:rFonts w:ascii="Times New Roman" w:hAnsi="Times New Roman"/>
                <w:highlight w:val="green"/>
                <w:lang w:eastAsia="zh-CN"/>
              </w:rPr>
            </w:pPr>
            <w:r w:rsidRPr="00B1238E">
              <w:rPr>
                <w:rFonts w:ascii="Times New Roman" w:hAnsi="Times New Roman"/>
                <w:highlight w:val="green"/>
              </w:rPr>
              <w:t>-3dB</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N/A (only AWGN noise)</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Density (D) for CMR/IMR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3</w:t>
            </w:r>
          </w:p>
        </w:tc>
      </w:tr>
      <w:tr w:rsidR="003E34F3" w:rsidRPr="00B1238E" w:rsidTr="003D5FEF">
        <w:tc>
          <w:tcPr>
            <w:tcW w:w="3391" w:type="dxa"/>
          </w:tcPr>
          <w:p w:rsidR="003E34F3" w:rsidRPr="00B1238E" w:rsidRDefault="003E34F3" w:rsidP="003E34F3">
            <w:pPr>
              <w:pStyle w:val="TAL"/>
              <w:spacing w:before="0" w:line="240" w:lineRule="auto"/>
              <w:rPr>
                <w:rFonts w:ascii="Times New Roman" w:hAnsi="Times New Roman"/>
                <w:highlight w:val="green"/>
              </w:rPr>
            </w:pPr>
            <w:r w:rsidRPr="00B1238E">
              <w:rPr>
                <w:rFonts w:ascii="Times New Roman" w:hAnsi="Times New Roman"/>
                <w:highlight w:val="green"/>
              </w:rPr>
              <w:t>Number of samples (M) for CMR/IMR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1, 3, 5</w:t>
            </w:r>
          </w:p>
        </w:tc>
      </w:tr>
      <w:tr w:rsidR="003E34F3" w:rsidRPr="00B1238E"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Number of PRBs for CMR/IMR</w:t>
            </w:r>
          </w:p>
        </w:tc>
        <w:tc>
          <w:tcPr>
            <w:tcW w:w="3697"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48</w:t>
            </w:r>
          </w:p>
        </w:tc>
      </w:tr>
      <w:tr w:rsidR="003E34F3" w:rsidRPr="00F5578C" w:rsidTr="003D5FEF">
        <w:tc>
          <w:tcPr>
            <w:tcW w:w="3391" w:type="dxa"/>
          </w:tcPr>
          <w:p w:rsidR="003E34F3" w:rsidRPr="00B1238E" w:rsidRDefault="003E34F3" w:rsidP="003D5FEF">
            <w:pPr>
              <w:pStyle w:val="TAL"/>
              <w:spacing w:before="0" w:line="240" w:lineRule="auto"/>
              <w:rPr>
                <w:rFonts w:ascii="Times New Roman" w:hAnsi="Times New Roman"/>
                <w:highlight w:val="green"/>
              </w:rPr>
            </w:pPr>
            <w:r w:rsidRPr="00B1238E">
              <w:rPr>
                <w:rFonts w:ascii="Times New Roman" w:hAnsi="Times New Roman"/>
                <w:highlight w:val="green"/>
              </w:rPr>
              <w:t>Propagation condition</w:t>
            </w:r>
          </w:p>
        </w:tc>
        <w:tc>
          <w:tcPr>
            <w:tcW w:w="3697" w:type="dxa"/>
          </w:tcPr>
          <w:p w:rsidR="003E34F3" w:rsidRPr="00F5578C" w:rsidRDefault="003E34F3" w:rsidP="003D5FEF">
            <w:pPr>
              <w:pStyle w:val="TAL"/>
              <w:spacing w:before="0" w:line="240" w:lineRule="auto"/>
              <w:rPr>
                <w:rFonts w:ascii="Times New Roman" w:hAnsi="Times New Roman"/>
              </w:rPr>
            </w:pPr>
            <w:r w:rsidRPr="00B1238E">
              <w:rPr>
                <w:rFonts w:ascii="Times New Roman" w:hAnsi="Times New Roman"/>
                <w:highlight w:val="green"/>
              </w:rPr>
              <w:t>AWGN</w:t>
            </w:r>
          </w:p>
        </w:tc>
      </w:tr>
    </w:tbl>
    <w:p w:rsidR="003E34F3" w:rsidRPr="00F5578C" w:rsidRDefault="003E34F3" w:rsidP="003E34F3">
      <w:pPr>
        <w:rPr>
          <w:rFonts w:ascii="Arial" w:hAnsi="Arial" w:cs="Arial"/>
          <w:b/>
          <w:lang w:val="en-US" w:eastAsia="zh-CN"/>
        </w:rPr>
      </w:pPr>
    </w:p>
    <w:p w:rsidR="00F5578C" w:rsidRDefault="00F5578C" w:rsidP="00F5578C">
      <w:pPr>
        <w:pStyle w:val="11"/>
      </w:pPr>
      <w:bookmarkStart w:id="2" w:name="_Toc24204557"/>
      <w:r>
        <w:lastRenderedPageBreak/>
        <w:t>3.2  SCell Beam failure recovery</w:t>
      </w:r>
    </w:p>
    <w:bookmarkEnd w:id="2"/>
    <w:p w:rsidR="009A6D17" w:rsidRPr="00F5578C" w:rsidRDefault="00F5578C" w:rsidP="00F5578C">
      <w:pPr>
        <w:pStyle w:val="Heading5"/>
        <w:spacing w:before="240"/>
      </w:pPr>
      <w:r>
        <w:t xml:space="preserve">3.2.1  </w:t>
      </w:r>
      <w:r w:rsidR="009A6D17" w:rsidRPr="00F5578C">
        <w:t>Link recovery procedure general</w:t>
      </w:r>
    </w:p>
    <w:p w:rsidR="00D41635" w:rsidRPr="00D41635" w:rsidRDefault="00D41635" w:rsidP="00D41635">
      <w:r>
        <w:t xml:space="preserve">Background: </w:t>
      </w:r>
      <w:r w:rsidRPr="00D41635">
        <w:t>BFD-RS for a SCell configured in an implicit manner can be transmitted another CC.</w:t>
      </w:r>
    </w:p>
    <w:p w:rsidR="00B936DD" w:rsidRPr="00D41635" w:rsidRDefault="00B936DD" w:rsidP="00F04172">
      <w:pPr>
        <w:pStyle w:val="ListParagraph"/>
        <w:numPr>
          <w:ilvl w:val="0"/>
          <w:numId w:val="11"/>
        </w:numPr>
        <w:rPr>
          <w:b/>
          <w:highlight w:val="green"/>
          <w:u w:val="single"/>
        </w:rPr>
      </w:pPr>
      <w:r w:rsidRPr="00D41635">
        <w:rPr>
          <w:b/>
          <w:highlight w:val="green"/>
          <w:u w:val="single"/>
        </w:rPr>
        <w:t xml:space="preserve">RS within a deactivated SCC is implicitly configured as the BFD-RS for another </w:t>
      </w:r>
      <w:r w:rsidR="00D41635" w:rsidRPr="00D41635">
        <w:rPr>
          <w:b/>
          <w:highlight w:val="green"/>
          <w:u w:val="single"/>
        </w:rPr>
        <w:t xml:space="preserve">activated </w:t>
      </w:r>
      <w:r w:rsidRPr="00D41635">
        <w:rPr>
          <w:b/>
          <w:highlight w:val="green"/>
          <w:u w:val="single"/>
        </w:rPr>
        <w:t>SCell:</w:t>
      </w:r>
    </w:p>
    <w:p w:rsidR="00B936DD" w:rsidRPr="00D41635" w:rsidRDefault="00B936DD" w:rsidP="00F04172">
      <w:pPr>
        <w:pStyle w:val="ListParagraph"/>
        <w:numPr>
          <w:ilvl w:val="1"/>
          <w:numId w:val="8"/>
        </w:numPr>
        <w:rPr>
          <w:highlight w:val="green"/>
        </w:rPr>
      </w:pPr>
      <w:r w:rsidRPr="00D41635">
        <w:rPr>
          <w:highlight w:val="green"/>
        </w:rPr>
        <w:t xml:space="preserve">Option-1: UE is not required to perform BFD </w:t>
      </w:r>
      <w:r w:rsidR="00D41635" w:rsidRPr="00D41635">
        <w:rPr>
          <w:rFonts w:hint="eastAsia"/>
          <w:highlight w:val="green"/>
        </w:rPr>
        <w:t>on</w:t>
      </w:r>
      <w:r w:rsidR="00D41635" w:rsidRPr="00D41635">
        <w:rPr>
          <w:highlight w:val="green"/>
        </w:rPr>
        <w:t xml:space="preserve"> RS within a deactivated SCC which is implicitly configured as the BFD-RS for another activated SCell</w:t>
      </w:r>
    </w:p>
    <w:p w:rsidR="00B936DD" w:rsidRPr="00D41635" w:rsidRDefault="00B936DD" w:rsidP="00F04172">
      <w:pPr>
        <w:pStyle w:val="ListParagraph"/>
        <w:numPr>
          <w:ilvl w:val="1"/>
          <w:numId w:val="8"/>
        </w:numPr>
        <w:rPr>
          <w:highlight w:val="green"/>
        </w:rPr>
      </w:pPr>
      <w:r w:rsidRPr="00D41635">
        <w:rPr>
          <w:highlight w:val="green"/>
        </w:rPr>
        <w:t>Option-2: FFS</w:t>
      </w:r>
    </w:p>
    <w:p w:rsidR="00D41635" w:rsidRPr="00D41635" w:rsidRDefault="00D41635" w:rsidP="00F04172">
      <w:pPr>
        <w:pStyle w:val="ListParagraph"/>
        <w:numPr>
          <w:ilvl w:val="0"/>
          <w:numId w:val="11"/>
        </w:numPr>
        <w:rPr>
          <w:b/>
          <w:highlight w:val="green"/>
          <w:u w:val="single"/>
        </w:rPr>
      </w:pPr>
      <w:r w:rsidRPr="00D41635">
        <w:rPr>
          <w:b/>
          <w:highlight w:val="green"/>
          <w:u w:val="single"/>
        </w:rPr>
        <w:t>RS within an activated SCC is implicitly configured as the BFD-RS for another deactivated SCell:</w:t>
      </w:r>
    </w:p>
    <w:p w:rsidR="00D41635" w:rsidRPr="00D41635" w:rsidRDefault="00D41635" w:rsidP="00F04172">
      <w:pPr>
        <w:pStyle w:val="ListParagraph"/>
        <w:numPr>
          <w:ilvl w:val="1"/>
          <w:numId w:val="8"/>
        </w:numPr>
        <w:rPr>
          <w:highlight w:val="green"/>
        </w:rPr>
      </w:pPr>
      <w:r w:rsidRPr="00D41635">
        <w:rPr>
          <w:highlight w:val="green"/>
        </w:rPr>
        <w:t xml:space="preserve">Option-1: UE is not required to perform BFD </w:t>
      </w:r>
      <w:r w:rsidRPr="00D41635">
        <w:rPr>
          <w:rFonts w:hint="eastAsia"/>
          <w:highlight w:val="green"/>
        </w:rPr>
        <w:t>o</w:t>
      </w:r>
      <w:r w:rsidRPr="00D41635">
        <w:rPr>
          <w:highlight w:val="green"/>
        </w:rPr>
        <w:t>n RS within an activated SCC which is implicitly configured as the BFD-RS for another deactivated SCell</w:t>
      </w:r>
    </w:p>
    <w:p w:rsidR="00D41635" w:rsidRPr="00D41635" w:rsidRDefault="00D41635" w:rsidP="00F04172">
      <w:pPr>
        <w:pStyle w:val="ListParagraph"/>
        <w:numPr>
          <w:ilvl w:val="1"/>
          <w:numId w:val="8"/>
        </w:numPr>
        <w:rPr>
          <w:highlight w:val="green"/>
        </w:rPr>
      </w:pPr>
      <w:r w:rsidRPr="00D41635">
        <w:rPr>
          <w:highlight w:val="green"/>
        </w:rPr>
        <w:t>Option-2: FFS</w:t>
      </w:r>
    </w:p>
    <w:p w:rsidR="00B936DD" w:rsidRPr="00D41635" w:rsidRDefault="00B936DD" w:rsidP="00F04172">
      <w:pPr>
        <w:pStyle w:val="ListParagraph"/>
        <w:numPr>
          <w:ilvl w:val="0"/>
          <w:numId w:val="11"/>
        </w:numPr>
        <w:rPr>
          <w:b/>
          <w:highlight w:val="green"/>
          <w:u w:val="single"/>
        </w:rPr>
      </w:pPr>
      <w:r w:rsidRPr="00D41635">
        <w:rPr>
          <w:b/>
          <w:highlight w:val="green"/>
          <w:u w:val="single"/>
        </w:rPr>
        <w:t>When more than 2 BFD-RSs are transmitted on a CC for current SCell and (implicitly configured for) other SCell</w:t>
      </w:r>
    </w:p>
    <w:p w:rsidR="00B936DD" w:rsidRPr="00D41635" w:rsidRDefault="00B936DD" w:rsidP="00F04172">
      <w:pPr>
        <w:pStyle w:val="ListParagraph"/>
        <w:numPr>
          <w:ilvl w:val="1"/>
          <w:numId w:val="8"/>
        </w:numPr>
        <w:rPr>
          <w:highlight w:val="green"/>
        </w:rPr>
      </w:pPr>
      <w:r w:rsidRPr="00D41635">
        <w:rPr>
          <w:highlight w:val="green"/>
        </w:rPr>
        <w:t>Option-1: UE is allowed to only perform BFD on BFD-RSs for current SCell.</w:t>
      </w:r>
    </w:p>
    <w:p w:rsidR="00B936DD" w:rsidRPr="00D41635" w:rsidRDefault="00B936DD" w:rsidP="00F04172">
      <w:pPr>
        <w:pStyle w:val="ListParagraph"/>
        <w:numPr>
          <w:ilvl w:val="1"/>
          <w:numId w:val="8"/>
        </w:numPr>
        <w:rPr>
          <w:highlight w:val="green"/>
        </w:rPr>
      </w:pPr>
      <w:r w:rsidRPr="00D41635">
        <w:rPr>
          <w:highlight w:val="green"/>
        </w:rPr>
        <w:t>Option-2: FFS</w:t>
      </w:r>
    </w:p>
    <w:p w:rsidR="008D007D" w:rsidRPr="008D007D" w:rsidRDefault="008D007D" w:rsidP="008D007D">
      <w:pPr>
        <w:rPr>
          <w:highlight w:val="yellow"/>
        </w:rPr>
      </w:pPr>
    </w:p>
    <w:p w:rsidR="009A6D17" w:rsidRPr="008D007D" w:rsidRDefault="008D007D" w:rsidP="008D007D">
      <w:pPr>
        <w:pStyle w:val="Heading5"/>
        <w:spacing w:before="240"/>
      </w:pPr>
      <w:r>
        <w:t>3.2.2  BFD on SCell</w:t>
      </w:r>
    </w:p>
    <w:p w:rsidR="00B936DD" w:rsidRPr="00B1238E" w:rsidRDefault="00B936DD" w:rsidP="00F04172">
      <w:pPr>
        <w:pStyle w:val="ListParagraph"/>
        <w:numPr>
          <w:ilvl w:val="0"/>
          <w:numId w:val="11"/>
        </w:numPr>
        <w:rPr>
          <w:b/>
          <w:highlight w:val="green"/>
          <w:u w:val="single"/>
        </w:rPr>
      </w:pPr>
      <w:r w:rsidRPr="00B1238E">
        <w:rPr>
          <w:b/>
          <w:highlight w:val="green"/>
          <w:u w:val="single"/>
        </w:rPr>
        <w:t>RRM core requirement impact by BFD on SCell</w:t>
      </w:r>
    </w:p>
    <w:p w:rsidR="00B936DD" w:rsidRPr="00B1238E" w:rsidRDefault="00B936DD" w:rsidP="00F04172">
      <w:pPr>
        <w:pStyle w:val="ListParagraph"/>
        <w:numPr>
          <w:ilvl w:val="1"/>
          <w:numId w:val="8"/>
        </w:numPr>
        <w:rPr>
          <w:highlight w:val="green"/>
        </w:rPr>
      </w:pPr>
      <w:r w:rsidRPr="00B1238E">
        <w:rPr>
          <w:highlight w:val="green"/>
        </w:rPr>
        <w:t>The evaluation periods for SSB/CSI-RS based BFD on SCell are same as those of SSB/CSI-RS based BFD on PCell/PSCell. Detailed requirement captured in Section 8.5.3</w:t>
      </w:r>
      <w:r w:rsidR="00D65C86" w:rsidRPr="00B1238E">
        <w:rPr>
          <w:highlight w:val="green"/>
        </w:rPr>
        <w:t>/4</w:t>
      </w:r>
      <w:r w:rsidRPr="00B1238E">
        <w:rPr>
          <w:highlight w:val="green"/>
        </w:rPr>
        <w:t xml:space="preserve"> shall be reused for SCell BFD.</w:t>
      </w:r>
    </w:p>
    <w:p w:rsidR="00A80F54" w:rsidRPr="00B1238E" w:rsidRDefault="00A80F54" w:rsidP="00F04172">
      <w:pPr>
        <w:pStyle w:val="ListParagraph"/>
        <w:numPr>
          <w:ilvl w:val="2"/>
          <w:numId w:val="8"/>
        </w:numPr>
        <w:rPr>
          <w:highlight w:val="green"/>
        </w:rPr>
      </w:pPr>
      <w:r w:rsidRPr="00B1238E">
        <w:rPr>
          <w:highlight w:val="green"/>
        </w:rPr>
        <w:t>FFS whether to introduce a sharing factor for BFD and CBD measurement period</w:t>
      </w:r>
    </w:p>
    <w:p w:rsidR="008D007D" w:rsidRPr="008D007D" w:rsidRDefault="008D007D" w:rsidP="008D007D"/>
    <w:p w:rsidR="009A6D17" w:rsidRPr="008D007D" w:rsidRDefault="008D007D" w:rsidP="008D007D">
      <w:pPr>
        <w:pStyle w:val="Heading5"/>
        <w:spacing w:before="240"/>
      </w:pPr>
      <w:r w:rsidRPr="008D007D">
        <w:t xml:space="preserve">3.2.3  </w:t>
      </w:r>
      <w:r>
        <w:t>CBD on SCell</w:t>
      </w:r>
      <w:r w:rsidR="009A6D17" w:rsidRPr="008D007D">
        <w:t xml:space="preserve"> </w:t>
      </w:r>
    </w:p>
    <w:p w:rsidR="00B936DD" w:rsidRPr="00B1238E" w:rsidRDefault="00B936DD" w:rsidP="00F04172">
      <w:pPr>
        <w:pStyle w:val="ListParagraph"/>
        <w:numPr>
          <w:ilvl w:val="0"/>
          <w:numId w:val="11"/>
        </w:numPr>
        <w:rPr>
          <w:b/>
          <w:highlight w:val="green"/>
          <w:u w:val="single"/>
        </w:rPr>
      </w:pPr>
      <w:r w:rsidRPr="00B1238E">
        <w:rPr>
          <w:b/>
          <w:highlight w:val="green"/>
          <w:u w:val="single"/>
        </w:rPr>
        <w:t>RRM core requirement impact by CBD on SCell</w:t>
      </w:r>
    </w:p>
    <w:p w:rsidR="009A6D17" w:rsidRPr="00B1238E" w:rsidRDefault="00B936DD" w:rsidP="00F04172">
      <w:pPr>
        <w:pStyle w:val="ListParagraph"/>
        <w:numPr>
          <w:ilvl w:val="1"/>
          <w:numId w:val="8"/>
        </w:numPr>
        <w:rPr>
          <w:highlight w:val="green"/>
        </w:rPr>
      </w:pPr>
      <w:r w:rsidRPr="00B1238E">
        <w:rPr>
          <w:highlight w:val="green"/>
        </w:rPr>
        <w:t xml:space="preserve">Option-1: </w:t>
      </w:r>
      <w:r w:rsidR="00D65C86" w:rsidRPr="00B1238E">
        <w:rPr>
          <w:highlight w:val="green"/>
        </w:rPr>
        <w:t>The evaluation periods for SSB/CSI-RS based CBD on SCell are same as those of SSB/CSI-RS based CBD on PCell/PSCell. Detailed requirement captured in Section 8.5.5/6 shall be reused for SCell CBD.</w:t>
      </w:r>
    </w:p>
    <w:p w:rsidR="00A80F54" w:rsidRPr="00B1238E" w:rsidRDefault="00A80F54" w:rsidP="00F04172">
      <w:pPr>
        <w:pStyle w:val="ListParagraph"/>
        <w:numPr>
          <w:ilvl w:val="2"/>
          <w:numId w:val="8"/>
        </w:numPr>
        <w:rPr>
          <w:highlight w:val="green"/>
        </w:rPr>
      </w:pPr>
      <w:r w:rsidRPr="00B1238E">
        <w:rPr>
          <w:highlight w:val="green"/>
        </w:rPr>
        <w:t>FFS whether to introduce a sharing factor for BFD and CBD measurement period</w:t>
      </w:r>
    </w:p>
    <w:p w:rsidR="008D007D" w:rsidRPr="008D007D" w:rsidRDefault="008D007D" w:rsidP="008D007D"/>
    <w:p w:rsidR="009A6D17" w:rsidRPr="008D007D" w:rsidRDefault="008D007D" w:rsidP="008D007D">
      <w:pPr>
        <w:pStyle w:val="Heading5"/>
        <w:spacing w:before="240"/>
      </w:pPr>
      <w:r>
        <w:t xml:space="preserve">3.2.4  </w:t>
      </w:r>
      <w:r w:rsidR="009A6D17" w:rsidRPr="008D007D">
        <w:t>SCell Beam Failure Recovery Re</w:t>
      </w:r>
      <w:r w:rsidR="009A6D17" w:rsidRPr="008D007D">
        <w:rPr>
          <w:rFonts w:hint="eastAsia"/>
        </w:rPr>
        <w:t>Q</w:t>
      </w:r>
      <w:r w:rsidR="009A6D17" w:rsidRPr="008D007D">
        <w:t>uest (BFRQ) Mechanism</w:t>
      </w:r>
    </w:p>
    <w:p w:rsidR="00D65C86" w:rsidRPr="00B1238E" w:rsidRDefault="00D65C86" w:rsidP="00F04172">
      <w:pPr>
        <w:pStyle w:val="ListParagraph"/>
        <w:numPr>
          <w:ilvl w:val="0"/>
          <w:numId w:val="11"/>
        </w:numPr>
        <w:rPr>
          <w:b/>
          <w:highlight w:val="green"/>
          <w:u w:val="single"/>
        </w:rPr>
      </w:pPr>
      <w:r w:rsidRPr="00B1238E">
        <w:rPr>
          <w:b/>
          <w:highlight w:val="green"/>
          <w:u w:val="single"/>
        </w:rPr>
        <w:t>Step-1 for BFRQ on SCell with DL only: UE reports beam failure event through a dedicated SR like PUCCH resource</w:t>
      </w:r>
    </w:p>
    <w:p w:rsidR="00D65C86" w:rsidRPr="00B1238E" w:rsidRDefault="00D65C86" w:rsidP="00F04172">
      <w:pPr>
        <w:pStyle w:val="ListParagraph"/>
        <w:numPr>
          <w:ilvl w:val="1"/>
          <w:numId w:val="8"/>
        </w:numPr>
        <w:rPr>
          <w:highlight w:val="green"/>
        </w:rPr>
      </w:pPr>
      <w:r w:rsidRPr="00B1238E">
        <w:rPr>
          <w:highlight w:val="green"/>
        </w:rPr>
        <w:t>Option-1: RAN4 requirement is defined for step 1 of BFR, UE reports beam failure event through a dedicated SR like PUCCH resource, in SCells with DL only.</w:t>
      </w:r>
    </w:p>
    <w:p w:rsidR="00D65C86" w:rsidRPr="00B1238E" w:rsidRDefault="00D65C86" w:rsidP="00F04172">
      <w:pPr>
        <w:pStyle w:val="ListParagraph"/>
        <w:numPr>
          <w:ilvl w:val="1"/>
          <w:numId w:val="8"/>
        </w:numPr>
        <w:rPr>
          <w:highlight w:val="green"/>
        </w:rPr>
      </w:pPr>
      <w:r w:rsidRPr="00B1238E">
        <w:rPr>
          <w:highlight w:val="green"/>
        </w:rPr>
        <w:t>Option-2: No RRM core requirement impact by SCell BFRQ mechanism</w:t>
      </w:r>
    </w:p>
    <w:p w:rsidR="00D65C86" w:rsidRPr="00B1238E" w:rsidRDefault="00D65C86" w:rsidP="00F04172">
      <w:pPr>
        <w:pStyle w:val="ListParagraph"/>
        <w:numPr>
          <w:ilvl w:val="0"/>
          <w:numId w:val="11"/>
        </w:numPr>
        <w:rPr>
          <w:b/>
          <w:highlight w:val="green"/>
          <w:u w:val="single"/>
        </w:rPr>
      </w:pPr>
      <w:r w:rsidRPr="00B1238E">
        <w:rPr>
          <w:b/>
          <w:highlight w:val="green"/>
          <w:u w:val="single"/>
        </w:rPr>
        <w:t>Step-2 for BFRQ on SCell with DL only: UE conveys new beam information and failed CC index(es) via MAC-CE</w:t>
      </w:r>
    </w:p>
    <w:p w:rsidR="00D65C86" w:rsidRPr="00B1238E" w:rsidRDefault="00D65C86" w:rsidP="00F04172">
      <w:pPr>
        <w:pStyle w:val="ListParagraph"/>
        <w:numPr>
          <w:ilvl w:val="1"/>
          <w:numId w:val="8"/>
        </w:numPr>
        <w:rPr>
          <w:highlight w:val="green"/>
        </w:rPr>
      </w:pPr>
      <w:r w:rsidRPr="00B1238E">
        <w:rPr>
          <w:highlight w:val="green"/>
        </w:rPr>
        <w:t>Option-1: FFS Defining requirement for step 2</w:t>
      </w:r>
    </w:p>
    <w:p w:rsidR="00D65C86" w:rsidRPr="00B1238E" w:rsidRDefault="00D65C86" w:rsidP="00F04172">
      <w:pPr>
        <w:pStyle w:val="ListParagraph"/>
        <w:numPr>
          <w:ilvl w:val="1"/>
          <w:numId w:val="8"/>
        </w:numPr>
        <w:rPr>
          <w:highlight w:val="green"/>
        </w:rPr>
      </w:pPr>
      <w:r w:rsidRPr="00B1238E">
        <w:rPr>
          <w:highlight w:val="green"/>
        </w:rPr>
        <w:lastRenderedPageBreak/>
        <w:t>Option-2: No RRM core requirement impact by SCell BFRQ mechanism</w:t>
      </w:r>
    </w:p>
    <w:p w:rsidR="008D007D" w:rsidRPr="008D007D" w:rsidRDefault="008D007D" w:rsidP="008D007D"/>
    <w:p w:rsidR="009A6D17" w:rsidRPr="008D007D" w:rsidRDefault="008D007D" w:rsidP="008D007D">
      <w:pPr>
        <w:pStyle w:val="Heading5"/>
        <w:spacing w:before="240"/>
      </w:pPr>
      <w:r>
        <w:t xml:space="preserve">3.2.5 </w:t>
      </w:r>
      <w:r w:rsidR="009A6D17" w:rsidRPr="008D007D">
        <w:t xml:space="preserve"> UE </w:t>
      </w:r>
      <w:r>
        <w:t>Capability</w:t>
      </w:r>
    </w:p>
    <w:p w:rsidR="00D65C86" w:rsidRPr="00B1238E" w:rsidRDefault="00D65C86" w:rsidP="00F04172">
      <w:pPr>
        <w:pStyle w:val="ListParagraph"/>
        <w:numPr>
          <w:ilvl w:val="0"/>
          <w:numId w:val="11"/>
        </w:numPr>
        <w:rPr>
          <w:b/>
          <w:highlight w:val="green"/>
          <w:u w:val="single"/>
        </w:rPr>
      </w:pPr>
      <w:r w:rsidRPr="00B1238E">
        <w:rPr>
          <w:b/>
          <w:highlight w:val="green"/>
          <w:u w:val="single"/>
        </w:rPr>
        <w:t xml:space="preserve">UE Capability of Number of SCells for BFR: </w:t>
      </w:r>
    </w:p>
    <w:p w:rsidR="00D65C86" w:rsidRPr="00B1238E" w:rsidRDefault="00D65C86" w:rsidP="00F04172">
      <w:pPr>
        <w:pStyle w:val="ListParagraph"/>
        <w:numPr>
          <w:ilvl w:val="1"/>
          <w:numId w:val="8"/>
        </w:numPr>
        <w:rPr>
          <w:highlight w:val="green"/>
        </w:rPr>
      </w:pPr>
      <w:r w:rsidRPr="00B1238E">
        <w:rPr>
          <w:highlight w:val="green"/>
        </w:rPr>
        <w:t>The maximum number of SCell for which UE performs BFR is a UE capability</w:t>
      </w:r>
    </w:p>
    <w:p w:rsidR="00D65C86" w:rsidRPr="00B1238E" w:rsidRDefault="00D65C86" w:rsidP="00F04172">
      <w:pPr>
        <w:pStyle w:val="ListParagraph"/>
        <w:numPr>
          <w:ilvl w:val="1"/>
          <w:numId w:val="8"/>
        </w:numPr>
        <w:rPr>
          <w:highlight w:val="green"/>
        </w:rPr>
      </w:pPr>
      <w:r w:rsidRPr="00B1238E">
        <w:rPr>
          <w:highlight w:val="green"/>
        </w:rPr>
        <w:t xml:space="preserve">For BFD and CBD requirements in FR2, up to N serving cell is assumed to perform BFR procedure for one FR2 band: </w:t>
      </w:r>
    </w:p>
    <w:p w:rsidR="00D65C86" w:rsidRPr="00B1238E" w:rsidRDefault="00D65C86" w:rsidP="00F04172">
      <w:pPr>
        <w:pStyle w:val="ListParagraph"/>
        <w:numPr>
          <w:ilvl w:val="2"/>
          <w:numId w:val="8"/>
        </w:numPr>
        <w:rPr>
          <w:highlight w:val="green"/>
        </w:rPr>
      </w:pPr>
      <w:r w:rsidRPr="00B1238E">
        <w:rPr>
          <w:highlight w:val="green"/>
        </w:rPr>
        <w:t>Option-1: N=1</w:t>
      </w:r>
    </w:p>
    <w:p w:rsidR="00D65C86" w:rsidRPr="00B1238E" w:rsidRDefault="00D65C86" w:rsidP="00F04172">
      <w:pPr>
        <w:pStyle w:val="ListParagraph"/>
        <w:numPr>
          <w:ilvl w:val="2"/>
          <w:numId w:val="8"/>
        </w:numPr>
        <w:rPr>
          <w:highlight w:val="green"/>
        </w:rPr>
      </w:pPr>
      <w:r w:rsidRPr="00B1238E">
        <w:rPr>
          <w:highlight w:val="green"/>
        </w:rPr>
        <w:t>Other options FFS</w:t>
      </w:r>
    </w:p>
    <w:p w:rsidR="008D007D" w:rsidRPr="008D007D" w:rsidRDefault="008D007D" w:rsidP="008D007D"/>
    <w:p w:rsidR="00863FEA" w:rsidRDefault="008D007D" w:rsidP="008D007D">
      <w:pPr>
        <w:pStyle w:val="11"/>
      </w:pPr>
      <w:bookmarkStart w:id="3" w:name="_Toc24204558"/>
      <w:r>
        <w:rPr>
          <w:lang w:val="en-US"/>
        </w:rPr>
        <w:t xml:space="preserve">3.3  </w:t>
      </w:r>
      <w:r w:rsidR="00863FEA">
        <w:t>DL/UL beam indication with reduced latency and overhead</w:t>
      </w:r>
      <w:bookmarkEnd w:id="3"/>
    </w:p>
    <w:p w:rsidR="00DB5524" w:rsidRPr="008D007D" w:rsidRDefault="008D007D" w:rsidP="008D007D">
      <w:pPr>
        <w:pStyle w:val="Heading5"/>
        <w:spacing w:before="240"/>
      </w:pPr>
      <w:r>
        <w:t xml:space="preserve">3.3.1 </w:t>
      </w:r>
      <w:r w:rsidR="00DB5524" w:rsidRPr="008D007D">
        <w:t xml:space="preserve"> MAC-CE based spatial relation update for aperiodic SRS: </w:t>
      </w:r>
    </w:p>
    <w:p w:rsidR="00D65C86" w:rsidRPr="00B1238E" w:rsidRDefault="00D65C86" w:rsidP="00F04172">
      <w:pPr>
        <w:pStyle w:val="ListParagraph"/>
        <w:numPr>
          <w:ilvl w:val="0"/>
          <w:numId w:val="11"/>
        </w:numPr>
        <w:rPr>
          <w:b/>
          <w:highlight w:val="green"/>
          <w:u w:val="single"/>
        </w:rPr>
      </w:pPr>
      <w:r w:rsidRPr="00B1238E">
        <w:rPr>
          <w:b/>
          <w:highlight w:val="green"/>
          <w:u w:val="single"/>
        </w:rPr>
        <w:t>MAC-CE based spatial relation update for aperiodic SRS:</w:t>
      </w:r>
    </w:p>
    <w:p w:rsidR="00D65C86" w:rsidRPr="00B1238E" w:rsidRDefault="00A80F54" w:rsidP="00F04172">
      <w:pPr>
        <w:pStyle w:val="ListParagraph"/>
        <w:numPr>
          <w:ilvl w:val="1"/>
          <w:numId w:val="8"/>
        </w:numPr>
        <w:rPr>
          <w:highlight w:val="green"/>
        </w:rPr>
      </w:pPr>
      <w:r w:rsidRPr="00B1238E">
        <w:rPr>
          <w:highlight w:val="green"/>
        </w:rPr>
        <w:t>FFS</w:t>
      </w:r>
      <w:r w:rsidR="00D65C86" w:rsidRPr="00B1238E">
        <w:rPr>
          <w:highlight w:val="green"/>
        </w:rPr>
        <w:t xml:space="preserve"> RAN4 RRM requirement impact is identified from the mechanism of spatial relation updates for AP-SRS via MAC-CE</w:t>
      </w:r>
    </w:p>
    <w:p w:rsidR="00B750E3" w:rsidRPr="00DB5524" w:rsidRDefault="00B750E3" w:rsidP="00B750E3"/>
    <w:p w:rsidR="00DB5524" w:rsidRPr="008D007D" w:rsidRDefault="008D007D" w:rsidP="008D007D">
      <w:pPr>
        <w:pStyle w:val="Heading5"/>
        <w:spacing w:before="240"/>
      </w:pPr>
      <w:r>
        <w:t xml:space="preserve">3.3.2 </w:t>
      </w:r>
      <w:r w:rsidR="00DB5524" w:rsidRPr="008D007D">
        <w:t xml:space="preserve"> Simultaneous TCI States Activation/Selection across Multiple CCs/BWPs</w:t>
      </w:r>
    </w:p>
    <w:p w:rsidR="00D65C86" w:rsidRPr="00B1238E" w:rsidRDefault="00D65C86" w:rsidP="00F04172">
      <w:pPr>
        <w:pStyle w:val="ListParagraph"/>
        <w:numPr>
          <w:ilvl w:val="0"/>
          <w:numId w:val="11"/>
        </w:numPr>
        <w:rPr>
          <w:b/>
          <w:highlight w:val="green"/>
          <w:u w:val="single"/>
        </w:rPr>
      </w:pPr>
      <w:r w:rsidRPr="00B1238E">
        <w:rPr>
          <w:b/>
          <w:highlight w:val="green"/>
          <w:u w:val="single"/>
        </w:rPr>
        <w:t>Simultaneous TCI States Activation/Selection across Multiple CCs/BWPs:</w:t>
      </w:r>
    </w:p>
    <w:p w:rsidR="00D65C86" w:rsidRPr="00B1238E" w:rsidRDefault="00D65C86" w:rsidP="00F04172">
      <w:pPr>
        <w:pStyle w:val="ListParagraph"/>
        <w:numPr>
          <w:ilvl w:val="1"/>
          <w:numId w:val="8"/>
        </w:numPr>
        <w:rPr>
          <w:highlight w:val="green"/>
        </w:rPr>
      </w:pPr>
      <w:r w:rsidRPr="00B1238E">
        <w:rPr>
          <w:highlight w:val="green"/>
        </w:rPr>
        <w:t>No RAN4 impact on Rel-15 active TCI state switching delay requirement has been identified due to newly introduced simultaneous TCI states activation /selection across multiple CCs/BWPs.</w:t>
      </w:r>
    </w:p>
    <w:p w:rsidR="00D65C86" w:rsidRPr="00B1238E" w:rsidRDefault="00D65C86" w:rsidP="00F04172">
      <w:pPr>
        <w:pStyle w:val="ListParagraph"/>
        <w:numPr>
          <w:ilvl w:val="1"/>
          <w:numId w:val="8"/>
        </w:numPr>
        <w:rPr>
          <w:highlight w:val="green"/>
        </w:rPr>
      </w:pPr>
      <w:r w:rsidRPr="00B1238E">
        <w:rPr>
          <w:highlight w:val="green"/>
        </w:rPr>
        <w:t xml:space="preserve">FFS new Rel-16 requirement on simultaneous TCI states activation/selection across multiple CCs/BWPs. </w:t>
      </w:r>
    </w:p>
    <w:p w:rsidR="00863FEA" w:rsidRDefault="00863FEA" w:rsidP="00863FEA">
      <w:pPr>
        <w:rPr>
          <w:color w:val="993300"/>
          <w:u w:val="single"/>
        </w:rPr>
      </w:pPr>
    </w:p>
    <w:p w:rsidR="00863FEA" w:rsidRPr="008D007D" w:rsidRDefault="008D007D" w:rsidP="008D007D">
      <w:pPr>
        <w:pStyle w:val="11"/>
        <w:rPr>
          <w:lang w:val="en-US"/>
        </w:rPr>
      </w:pPr>
      <w:bookmarkStart w:id="4" w:name="_Toc24204559"/>
      <w:r>
        <w:rPr>
          <w:lang w:val="en-US"/>
        </w:rPr>
        <w:t xml:space="preserve">3.4 </w:t>
      </w:r>
      <w:r w:rsidR="00863FEA" w:rsidRPr="008D007D">
        <w:rPr>
          <w:lang w:val="en-US"/>
        </w:rPr>
        <w:t>Others</w:t>
      </w:r>
      <w:bookmarkEnd w:id="4"/>
    </w:p>
    <w:p w:rsidR="00B96315" w:rsidRPr="00B96315" w:rsidRDefault="008D007D" w:rsidP="008D007D">
      <w:pPr>
        <w:pStyle w:val="Heading5"/>
        <w:spacing w:before="240"/>
      </w:pPr>
      <w:r>
        <w:t>3.4.1 Reply LS on t</w:t>
      </w:r>
      <w:r w:rsidR="00B96315" w:rsidRPr="008D007D">
        <w:t>iming for pathloss RS activated/updated by MAC-CE</w:t>
      </w:r>
    </w:p>
    <w:p w:rsidR="00016492" w:rsidRPr="00B1238E" w:rsidRDefault="00FB4859" w:rsidP="00F04172">
      <w:pPr>
        <w:pStyle w:val="ListParagraph"/>
        <w:numPr>
          <w:ilvl w:val="0"/>
          <w:numId w:val="11"/>
        </w:numPr>
        <w:rPr>
          <w:b/>
          <w:highlight w:val="green"/>
          <w:u w:val="single"/>
        </w:rPr>
      </w:pPr>
      <w:r w:rsidRPr="00B1238E">
        <w:rPr>
          <w:b/>
          <w:highlight w:val="green"/>
          <w:u w:val="single"/>
        </w:rPr>
        <w:t>UE processing time after the last measurement sample (i.e., the time to apply the new PL-RS measurement results from the last measurement sample)</w:t>
      </w:r>
      <w:r w:rsidR="00016492" w:rsidRPr="00B1238E">
        <w:rPr>
          <w:b/>
          <w:highlight w:val="green"/>
          <w:u w:val="single"/>
        </w:rPr>
        <w:t xml:space="preserve"> </w:t>
      </w:r>
    </w:p>
    <w:p w:rsidR="00FB4859" w:rsidRPr="00B1238E" w:rsidRDefault="00FB4859" w:rsidP="00F04172">
      <w:pPr>
        <w:pStyle w:val="ListParagraph"/>
        <w:numPr>
          <w:ilvl w:val="1"/>
          <w:numId w:val="8"/>
        </w:numPr>
        <w:rPr>
          <w:highlight w:val="green"/>
        </w:rPr>
      </w:pPr>
      <w:r w:rsidRPr="00B1238E">
        <w:rPr>
          <w:highlight w:val="green"/>
        </w:rPr>
        <w:t>2ms</w:t>
      </w:r>
    </w:p>
    <w:p w:rsidR="00983235" w:rsidRDefault="00983235" w:rsidP="00983235">
      <w:pPr>
        <w:rPr>
          <w:color w:val="993300"/>
          <w:u w:val="single"/>
        </w:rPr>
      </w:pPr>
      <w:r>
        <w:rPr>
          <w:color w:val="993300"/>
          <w:u w:val="single"/>
        </w:rPr>
        <w:br/>
      </w:r>
    </w:p>
    <w:p w:rsidR="00983235" w:rsidRDefault="00983235" w:rsidP="00863FEA">
      <w:pPr>
        <w:rPr>
          <w:color w:val="993300"/>
          <w:u w:val="single"/>
        </w:rPr>
      </w:pPr>
    </w:p>
    <w:p w:rsidR="002B4F7A" w:rsidRPr="002B4F7A" w:rsidRDefault="002B4F7A" w:rsidP="002B4F7A">
      <w:pPr>
        <w:rPr>
          <w:lang w:val="en-US"/>
        </w:rPr>
      </w:pPr>
    </w:p>
    <w:sectPr w:rsidR="002B4F7A" w:rsidRPr="002B4F7A">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7FD" w:rsidRDefault="00C527FD">
      <w:pPr>
        <w:spacing w:after="0"/>
      </w:pPr>
      <w:r>
        <w:separator/>
      </w:r>
    </w:p>
    <w:p w:rsidR="00C527FD" w:rsidRDefault="00C527FD"/>
  </w:endnote>
  <w:endnote w:type="continuationSeparator" w:id="0">
    <w:p w:rsidR="00C527FD" w:rsidRDefault="00C527FD">
      <w:pPr>
        <w:spacing w:after="0"/>
      </w:pPr>
      <w:r>
        <w:continuationSeparator/>
      </w:r>
    </w:p>
    <w:p w:rsidR="00C527FD" w:rsidRDefault="00C52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7FD" w:rsidRDefault="00C527FD">
      <w:pPr>
        <w:spacing w:after="0"/>
      </w:pPr>
      <w:r>
        <w:separator/>
      </w:r>
    </w:p>
    <w:p w:rsidR="00C527FD" w:rsidRDefault="00C527FD"/>
  </w:footnote>
  <w:footnote w:type="continuationSeparator" w:id="0">
    <w:p w:rsidR="00C527FD" w:rsidRDefault="00C527FD">
      <w:pPr>
        <w:spacing w:after="0"/>
      </w:pPr>
      <w:r>
        <w:continuationSeparator/>
      </w:r>
    </w:p>
    <w:p w:rsidR="00C527FD" w:rsidRDefault="00C527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FEF" w:rsidRDefault="003D5FEF">
    <w:r>
      <w:t xml:space="preserve">Page </w:t>
    </w:r>
    <w:r>
      <w:fldChar w:fldCharType="begin"/>
    </w:r>
    <w:r>
      <w:instrText>PAGE</w:instrText>
    </w:r>
    <w:r>
      <w:fldChar w:fldCharType="separate"/>
    </w:r>
    <w:r>
      <w:t>4</w:t>
    </w:r>
    <w:r>
      <w:fldChar w:fldCharType="end"/>
    </w:r>
    <w:r>
      <w:br/>
      <w:t>Draft prETS 300 ???: Month YYYY</w:t>
    </w:r>
  </w:p>
  <w:p w:rsidR="003D5FEF" w:rsidRDefault="003D5F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CE84D57"/>
    <w:multiLevelType w:val="hybridMultilevel"/>
    <w:tmpl w:val="71FE7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3"/>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FEC"/>
    <w:rsid w:val="00002A21"/>
    <w:rsid w:val="00004943"/>
    <w:rsid w:val="00006D02"/>
    <w:rsid w:val="000075A1"/>
    <w:rsid w:val="00011528"/>
    <w:rsid w:val="00016492"/>
    <w:rsid w:val="000164BE"/>
    <w:rsid w:val="00020709"/>
    <w:rsid w:val="0002183E"/>
    <w:rsid w:val="000237E1"/>
    <w:rsid w:val="0003571A"/>
    <w:rsid w:val="00037340"/>
    <w:rsid w:val="00040AB1"/>
    <w:rsid w:val="00043C15"/>
    <w:rsid w:val="0004456E"/>
    <w:rsid w:val="00052F80"/>
    <w:rsid w:val="00053013"/>
    <w:rsid w:val="00062A63"/>
    <w:rsid w:val="00065E9E"/>
    <w:rsid w:val="00070707"/>
    <w:rsid w:val="00070BEC"/>
    <w:rsid w:val="000734F7"/>
    <w:rsid w:val="000777C9"/>
    <w:rsid w:val="0008053F"/>
    <w:rsid w:val="00087386"/>
    <w:rsid w:val="00092683"/>
    <w:rsid w:val="0009763C"/>
    <w:rsid w:val="000A5A19"/>
    <w:rsid w:val="000A635F"/>
    <w:rsid w:val="000A6F13"/>
    <w:rsid w:val="000A781B"/>
    <w:rsid w:val="000B1B82"/>
    <w:rsid w:val="000B405D"/>
    <w:rsid w:val="000B49C4"/>
    <w:rsid w:val="000B6A9A"/>
    <w:rsid w:val="000B722C"/>
    <w:rsid w:val="000B7BB4"/>
    <w:rsid w:val="000C09C6"/>
    <w:rsid w:val="000C1E4A"/>
    <w:rsid w:val="000C212A"/>
    <w:rsid w:val="000C2600"/>
    <w:rsid w:val="000C4477"/>
    <w:rsid w:val="000C4AB8"/>
    <w:rsid w:val="000C50E3"/>
    <w:rsid w:val="000C5192"/>
    <w:rsid w:val="000D000B"/>
    <w:rsid w:val="000D0B55"/>
    <w:rsid w:val="000D1681"/>
    <w:rsid w:val="000D22C1"/>
    <w:rsid w:val="000D26E8"/>
    <w:rsid w:val="000D59ED"/>
    <w:rsid w:val="000D6376"/>
    <w:rsid w:val="000D73BA"/>
    <w:rsid w:val="000E26EC"/>
    <w:rsid w:val="000E60FA"/>
    <w:rsid w:val="000E6633"/>
    <w:rsid w:val="000E6A56"/>
    <w:rsid w:val="000E725D"/>
    <w:rsid w:val="000F1D8D"/>
    <w:rsid w:val="001002B7"/>
    <w:rsid w:val="00102D06"/>
    <w:rsid w:val="00111C27"/>
    <w:rsid w:val="00111C28"/>
    <w:rsid w:val="00114353"/>
    <w:rsid w:val="00114BCA"/>
    <w:rsid w:val="00117FC0"/>
    <w:rsid w:val="0012270E"/>
    <w:rsid w:val="00134CAE"/>
    <w:rsid w:val="0014335E"/>
    <w:rsid w:val="00144BF0"/>
    <w:rsid w:val="00151BFE"/>
    <w:rsid w:val="0015205F"/>
    <w:rsid w:val="00161304"/>
    <w:rsid w:val="001615F2"/>
    <w:rsid w:val="00163371"/>
    <w:rsid w:val="001636E4"/>
    <w:rsid w:val="001639F7"/>
    <w:rsid w:val="001655A7"/>
    <w:rsid w:val="0017229B"/>
    <w:rsid w:val="001723EA"/>
    <w:rsid w:val="00172E27"/>
    <w:rsid w:val="001739D7"/>
    <w:rsid w:val="00174C75"/>
    <w:rsid w:val="001841F9"/>
    <w:rsid w:val="00186B6E"/>
    <w:rsid w:val="0018791D"/>
    <w:rsid w:val="00187CA2"/>
    <w:rsid w:val="00195DE0"/>
    <w:rsid w:val="00197FC8"/>
    <w:rsid w:val="001A03D1"/>
    <w:rsid w:val="001A47CD"/>
    <w:rsid w:val="001A6AEA"/>
    <w:rsid w:val="001B11AB"/>
    <w:rsid w:val="001B323F"/>
    <w:rsid w:val="001C0380"/>
    <w:rsid w:val="001C2DDE"/>
    <w:rsid w:val="001C310E"/>
    <w:rsid w:val="001C5893"/>
    <w:rsid w:val="001C5E4F"/>
    <w:rsid w:val="001C66F6"/>
    <w:rsid w:val="001D11F1"/>
    <w:rsid w:val="001D5E17"/>
    <w:rsid w:val="001E5673"/>
    <w:rsid w:val="001E67AE"/>
    <w:rsid w:val="001F3E5D"/>
    <w:rsid w:val="001F50DC"/>
    <w:rsid w:val="001F6F68"/>
    <w:rsid w:val="002029AA"/>
    <w:rsid w:val="00203542"/>
    <w:rsid w:val="002072F5"/>
    <w:rsid w:val="00212033"/>
    <w:rsid w:val="00212334"/>
    <w:rsid w:val="00213DCB"/>
    <w:rsid w:val="002146AC"/>
    <w:rsid w:val="0021768F"/>
    <w:rsid w:val="00224422"/>
    <w:rsid w:val="00227E52"/>
    <w:rsid w:val="00230060"/>
    <w:rsid w:val="00230FDC"/>
    <w:rsid w:val="002343B8"/>
    <w:rsid w:val="00237944"/>
    <w:rsid w:val="0025001A"/>
    <w:rsid w:val="00250393"/>
    <w:rsid w:val="00255F4C"/>
    <w:rsid w:val="002569D6"/>
    <w:rsid w:val="00257C25"/>
    <w:rsid w:val="002610DF"/>
    <w:rsid w:val="00262DD3"/>
    <w:rsid w:val="00263926"/>
    <w:rsid w:val="00265313"/>
    <w:rsid w:val="00267BB1"/>
    <w:rsid w:val="00271DDC"/>
    <w:rsid w:val="00277E18"/>
    <w:rsid w:val="002815C3"/>
    <w:rsid w:val="00284747"/>
    <w:rsid w:val="00290765"/>
    <w:rsid w:val="00292FCE"/>
    <w:rsid w:val="00293CFD"/>
    <w:rsid w:val="00295779"/>
    <w:rsid w:val="00297148"/>
    <w:rsid w:val="00297310"/>
    <w:rsid w:val="002A25B2"/>
    <w:rsid w:val="002A5BB8"/>
    <w:rsid w:val="002A6CE8"/>
    <w:rsid w:val="002B0841"/>
    <w:rsid w:val="002B3BDE"/>
    <w:rsid w:val="002B4F7A"/>
    <w:rsid w:val="002B6105"/>
    <w:rsid w:val="002B6D80"/>
    <w:rsid w:val="002C0E2C"/>
    <w:rsid w:val="002C2068"/>
    <w:rsid w:val="002C2ADB"/>
    <w:rsid w:val="002C31CB"/>
    <w:rsid w:val="002C7B1F"/>
    <w:rsid w:val="002D2756"/>
    <w:rsid w:val="002D6D55"/>
    <w:rsid w:val="002E2297"/>
    <w:rsid w:val="002E439A"/>
    <w:rsid w:val="002E5FFD"/>
    <w:rsid w:val="002E61A8"/>
    <w:rsid w:val="002F54CA"/>
    <w:rsid w:val="002F71C7"/>
    <w:rsid w:val="00300DB1"/>
    <w:rsid w:val="003015DA"/>
    <w:rsid w:val="00304280"/>
    <w:rsid w:val="00305E2E"/>
    <w:rsid w:val="00313325"/>
    <w:rsid w:val="00313831"/>
    <w:rsid w:val="00315D07"/>
    <w:rsid w:val="00321EE1"/>
    <w:rsid w:val="003224B1"/>
    <w:rsid w:val="00322664"/>
    <w:rsid w:val="00325E92"/>
    <w:rsid w:val="003277C2"/>
    <w:rsid w:val="003300BD"/>
    <w:rsid w:val="00331380"/>
    <w:rsid w:val="0033165D"/>
    <w:rsid w:val="00331E92"/>
    <w:rsid w:val="00333BFE"/>
    <w:rsid w:val="00334778"/>
    <w:rsid w:val="00335A0A"/>
    <w:rsid w:val="00340F2B"/>
    <w:rsid w:val="00342684"/>
    <w:rsid w:val="003426EE"/>
    <w:rsid w:val="003443E0"/>
    <w:rsid w:val="00344532"/>
    <w:rsid w:val="00344A61"/>
    <w:rsid w:val="003458F5"/>
    <w:rsid w:val="00351513"/>
    <w:rsid w:val="00352EA4"/>
    <w:rsid w:val="00363437"/>
    <w:rsid w:val="0036454D"/>
    <w:rsid w:val="003655FA"/>
    <w:rsid w:val="0036619B"/>
    <w:rsid w:val="00367088"/>
    <w:rsid w:val="00367866"/>
    <w:rsid w:val="00372EAB"/>
    <w:rsid w:val="00372F61"/>
    <w:rsid w:val="00373763"/>
    <w:rsid w:val="0037617F"/>
    <w:rsid w:val="00376F1C"/>
    <w:rsid w:val="003803DC"/>
    <w:rsid w:val="0038397A"/>
    <w:rsid w:val="00385567"/>
    <w:rsid w:val="00387B6D"/>
    <w:rsid w:val="00394B4D"/>
    <w:rsid w:val="00395708"/>
    <w:rsid w:val="00397559"/>
    <w:rsid w:val="003A2B78"/>
    <w:rsid w:val="003A505F"/>
    <w:rsid w:val="003A662A"/>
    <w:rsid w:val="003A6CB3"/>
    <w:rsid w:val="003A7CC8"/>
    <w:rsid w:val="003B0E8E"/>
    <w:rsid w:val="003B3288"/>
    <w:rsid w:val="003B33E9"/>
    <w:rsid w:val="003B3B62"/>
    <w:rsid w:val="003B592D"/>
    <w:rsid w:val="003B64D4"/>
    <w:rsid w:val="003B72F8"/>
    <w:rsid w:val="003C2171"/>
    <w:rsid w:val="003C4200"/>
    <w:rsid w:val="003C5C45"/>
    <w:rsid w:val="003C7DFE"/>
    <w:rsid w:val="003D0EA0"/>
    <w:rsid w:val="003D26E4"/>
    <w:rsid w:val="003D3F54"/>
    <w:rsid w:val="003D4107"/>
    <w:rsid w:val="003D5FEF"/>
    <w:rsid w:val="003D672D"/>
    <w:rsid w:val="003D68A5"/>
    <w:rsid w:val="003D6F3A"/>
    <w:rsid w:val="003E34F3"/>
    <w:rsid w:val="003E7C33"/>
    <w:rsid w:val="003F4906"/>
    <w:rsid w:val="00400BA8"/>
    <w:rsid w:val="00401964"/>
    <w:rsid w:val="00403613"/>
    <w:rsid w:val="004037DD"/>
    <w:rsid w:val="004152DF"/>
    <w:rsid w:val="00417F21"/>
    <w:rsid w:val="004233E5"/>
    <w:rsid w:val="00427475"/>
    <w:rsid w:val="00434060"/>
    <w:rsid w:val="0043452A"/>
    <w:rsid w:val="004346D4"/>
    <w:rsid w:val="0043763F"/>
    <w:rsid w:val="00443C9F"/>
    <w:rsid w:val="00451D67"/>
    <w:rsid w:val="00456380"/>
    <w:rsid w:val="004573AA"/>
    <w:rsid w:val="00461351"/>
    <w:rsid w:val="00461531"/>
    <w:rsid w:val="00464406"/>
    <w:rsid w:val="00465527"/>
    <w:rsid w:val="00466287"/>
    <w:rsid w:val="004664B9"/>
    <w:rsid w:val="00466C9E"/>
    <w:rsid w:val="00471FDA"/>
    <w:rsid w:val="004816CF"/>
    <w:rsid w:val="00482237"/>
    <w:rsid w:val="00486654"/>
    <w:rsid w:val="0049476D"/>
    <w:rsid w:val="00497363"/>
    <w:rsid w:val="004A163D"/>
    <w:rsid w:val="004A4ECF"/>
    <w:rsid w:val="004A5294"/>
    <w:rsid w:val="004A734C"/>
    <w:rsid w:val="004B4A57"/>
    <w:rsid w:val="004C0308"/>
    <w:rsid w:val="004C0B4B"/>
    <w:rsid w:val="004C3F68"/>
    <w:rsid w:val="004C48FC"/>
    <w:rsid w:val="004C6A58"/>
    <w:rsid w:val="004D2FEC"/>
    <w:rsid w:val="004D4174"/>
    <w:rsid w:val="004D6DEE"/>
    <w:rsid w:val="004E0231"/>
    <w:rsid w:val="004E0C0D"/>
    <w:rsid w:val="004E10A6"/>
    <w:rsid w:val="004E223F"/>
    <w:rsid w:val="004E4EAD"/>
    <w:rsid w:val="004E5CBF"/>
    <w:rsid w:val="004E6413"/>
    <w:rsid w:val="004E7512"/>
    <w:rsid w:val="004F2D65"/>
    <w:rsid w:val="0050086D"/>
    <w:rsid w:val="00504299"/>
    <w:rsid w:val="005042A5"/>
    <w:rsid w:val="00505362"/>
    <w:rsid w:val="005170C3"/>
    <w:rsid w:val="00522722"/>
    <w:rsid w:val="0052284A"/>
    <w:rsid w:val="00525E7C"/>
    <w:rsid w:val="005269B4"/>
    <w:rsid w:val="0052798B"/>
    <w:rsid w:val="00527EDC"/>
    <w:rsid w:val="00530C9D"/>
    <w:rsid w:val="00534200"/>
    <w:rsid w:val="00537D9E"/>
    <w:rsid w:val="00540B3B"/>
    <w:rsid w:val="005418D3"/>
    <w:rsid w:val="0054383A"/>
    <w:rsid w:val="00543F20"/>
    <w:rsid w:val="00546CA4"/>
    <w:rsid w:val="0055077D"/>
    <w:rsid w:val="00551D5C"/>
    <w:rsid w:val="0055462B"/>
    <w:rsid w:val="00556AEA"/>
    <w:rsid w:val="00556CDB"/>
    <w:rsid w:val="0056013C"/>
    <w:rsid w:val="00560A4B"/>
    <w:rsid w:val="0056143A"/>
    <w:rsid w:val="00561494"/>
    <w:rsid w:val="00561993"/>
    <w:rsid w:val="0056413B"/>
    <w:rsid w:val="00570034"/>
    <w:rsid w:val="005701BC"/>
    <w:rsid w:val="005721F7"/>
    <w:rsid w:val="005733E6"/>
    <w:rsid w:val="00573FAD"/>
    <w:rsid w:val="00577133"/>
    <w:rsid w:val="00577B2E"/>
    <w:rsid w:val="00580547"/>
    <w:rsid w:val="0058357A"/>
    <w:rsid w:val="0058359D"/>
    <w:rsid w:val="0058562D"/>
    <w:rsid w:val="00585A98"/>
    <w:rsid w:val="00593F10"/>
    <w:rsid w:val="005A096E"/>
    <w:rsid w:val="005A2C28"/>
    <w:rsid w:val="005A54A9"/>
    <w:rsid w:val="005A7185"/>
    <w:rsid w:val="005B4F34"/>
    <w:rsid w:val="005C0234"/>
    <w:rsid w:val="005C308D"/>
    <w:rsid w:val="005D3A4D"/>
    <w:rsid w:val="005D6D99"/>
    <w:rsid w:val="005D7628"/>
    <w:rsid w:val="005E43B1"/>
    <w:rsid w:val="005E4AB4"/>
    <w:rsid w:val="005E7175"/>
    <w:rsid w:val="005E7299"/>
    <w:rsid w:val="005E7743"/>
    <w:rsid w:val="00606751"/>
    <w:rsid w:val="006078EB"/>
    <w:rsid w:val="00610281"/>
    <w:rsid w:val="00614564"/>
    <w:rsid w:val="00614D71"/>
    <w:rsid w:val="0061567A"/>
    <w:rsid w:val="00616E0C"/>
    <w:rsid w:val="006224F1"/>
    <w:rsid w:val="00622599"/>
    <w:rsid w:val="00624A8D"/>
    <w:rsid w:val="0062540D"/>
    <w:rsid w:val="00626381"/>
    <w:rsid w:val="00630A3F"/>
    <w:rsid w:val="0063393E"/>
    <w:rsid w:val="006349DE"/>
    <w:rsid w:val="00636C5D"/>
    <w:rsid w:val="00637E3C"/>
    <w:rsid w:val="00640C1C"/>
    <w:rsid w:val="0064699F"/>
    <w:rsid w:val="00647D3E"/>
    <w:rsid w:val="0065101A"/>
    <w:rsid w:val="006515E2"/>
    <w:rsid w:val="00654470"/>
    <w:rsid w:val="00654A0A"/>
    <w:rsid w:val="00657F15"/>
    <w:rsid w:val="00661B0C"/>
    <w:rsid w:val="0066390A"/>
    <w:rsid w:val="00663D1A"/>
    <w:rsid w:val="0068335D"/>
    <w:rsid w:val="00683EE8"/>
    <w:rsid w:val="006853D5"/>
    <w:rsid w:val="006925C4"/>
    <w:rsid w:val="006939A4"/>
    <w:rsid w:val="00693F04"/>
    <w:rsid w:val="00695996"/>
    <w:rsid w:val="006970AD"/>
    <w:rsid w:val="006A007D"/>
    <w:rsid w:val="006A16BE"/>
    <w:rsid w:val="006A2961"/>
    <w:rsid w:val="006A2EC5"/>
    <w:rsid w:val="006A3292"/>
    <w:rsid w:val="006A3D48"/>
    <w:rsid w:val="006A5A95"/>
    <w:rsid w:val="006A6FE2"/>
    <w:rsid w:val="006A718A"/>
    <w:rsid w:val="006B6797"/>
    <w:rsid w:val="006C0EC9"/>
    <w:rsid w:val="006C21D9"/>
    <w:rsid w:val="006C3735"/>
    <w:rsid w:val="006D0598"/>
    <w:rsid w:val="006D1F90"/>
    <w:rsid w:val="006D529B"/>
    <w:rsid w:val="006D6FB0"/>
    <w:rsid w:val="006D732E"/>
    <w:rsid w:val="006D77F3"/>
    <w:rsid w:val="006D78E8"/>
    <w:rsid w:val="006D7BAE"/>
    <w:rsid w:val="006E1F55"/>
    <w:rsid w:val="006E28E6"/>
    <w:rsid w:val="006E7A64"/>
    <w:rsid w:val="006F0A1F"/>
    <w:rsid w:val="006F3261"/>
    <w:rsid w:val="006F3376"/>
    <w:rsid w:val="006F49D9"/>
    <w:rsid w:val="00701B42"/>
    <w:rsid w:val="00702670"/>
    <w:rsid w:val="007051AA"/>
    <w:rsid w:val="007054DC"/>
    <w:rsid w:val="0071065E"/>
    <w:rsid w:val="00722A6D"/>
    <w:rsid w:val="00722AA0"/>
    <w:rsid w:val="00724601"/>
    <w:rsid w:val="00734A78"/>
    <w:rsid w:val="007368B0"/>
    <w:rsid w:val="00742382"/>
    <w:rsid w:val="00757D5D"/>
    <w:rsid w:val="00760671"/>
    <w:rsid w:val="00762D2D"/>
    <w:rsid w:val="00764601"/>
    <w:rsid w:val="00764D25"/>
    <w:rsid w:val="00764EE3"/>
    <w:rsid w:val="00767C2D"/>
    <w:rsid w:val="007754D4"/>
    <w:rsid w:val="00775624"/>
    <w:rsid w:val="00777F18"/>
    <w:rsid w:val="0078060E"/>
    <w:rsid w:val="00782851"/>
    <w:rsid w:val="0078571D"/>
    <w:rsid w:val="00786809"/>
    <w:rsid w:val="00792F93"/>
    <w:rsid w:val="00794529"/>
    <w:rsid w:val="007A108B"/>
    <w:rsid w:val="007A253A"/>
    <w:rsid w:val="007A4C89"/>
    <w:rsid w:val="007B1151"/>
    <w:rsid w:val="007B63AE"/>
    <w:rsid w:val="007C0077"/>
    <w:rsid w:val="007C12BB"/>
    <w:rsid w:val="007C273C"/>
    <w:rsid w:val="007C2A23"/>
    <w:rsid w:val="007C4193"/>
    <w:rsid w:val="007C60E4"/>
    <w:rsid w:val="007C7A3E"/>
    <w:rsid w:val="007D2107"/>
    <w:rsid w:val="007D50A1"/>
    <w:rsid w:val="007E1740"/>
    <w:rsid w:val="007E6776"/>
    <w:rsid w:val="007E7FD2"/>
    <w:rsid w:val="007F144D"/>
    <w:rsid w:val="007F574F"/>
    <w:rsid w:val="007F78C0"/>
    <w:rsid w:val="00800E98"/>
    <w:rsid w:val="00801407"/>
    <w:rsid w:val="00801801"/>
    <w:rsid w:val="00811045"/>
    <w:rsid w:val="0081251B"/>
    <w:rsid w:val="00815EAE"/>
    <w:rsid w:val="00817CED"/>
    <w:rsid w:val="00822E2F"/>
    <w:rsid w:val="0083414C"/>
    <w:rsid w:val="00841FBB"/>
    <w:rsid w:val="00843BE5"/>
    <w:rsid w:val="00844F04"/>
    <w:rsid w:val="00845D77"/>
    <w:rsid w:val="00851955"/>
    <w:rsid w:val="008523D2"/>
    <w:rsid w:val="008527EE"/>
    <w:rsid w:val="0086364C"/>
    <w:rsid w:val="00863F5D"/>
    <w:rsid w:val="00863FEA"/>
    <w:rsid w:val="0086779B"/>
    <w:rsid w:val="00867FFC"/>
    <w:rsid w:val="00870F5C"/>
    <w:rsid w:val="00875576"/>
    <w:rsid w:val="00877012"/>
    <w:rsid w:val="00880252"/>
    <w:rsid w:val="00881CCF"/>
    <w:rsid w:val="008826EC"/>
    <w:rsid w:val="008828C0"/>
    <w:rsid w:val="00894176"/>
    <w:rsid w:val="008A04B4"/>
    <w:rsid w:val="008A38B7"/>
    <w:rsid w:val="008A76C2"/>
    <w:rsid w:val="008B34BF"/>
    <w:rsid w:val="008B6D86"/>
    <w:rsid w:val="008B7ECE"/>
    <w:rsid w:val="008C065B"/>
    <w:rsid w:val="008C1A28"/>
    <w:rsid w:val="008C1BAF"/>
    <w:rsid w:val="008C2468"/>
    <w:rsid w:val="008C3B8A"/>
    <w:rsid w:val="008C3DD2"/>
    <w:rsid w:val="008D007D"/>
    <w:rsid w:val="008D02D6"/>
    <w:rsid w:val="008D1DE2"/>
    <w:rsid w:val="008D2252"/>
    <w:rsid w:val="008D5B54"/>
    <w:rsid w:val="008F0115"/>
    <w:rsid w:val="008F4904"/>
    <w:rsid w:val="008F5BA0"/>
    <w:rsid w:val="008F5F20"/>
    <w:rsid w:val="00900EB6"/>
    <w:rsid w:val="009131DF"/>
    <w:rsid w:val="00913229"/>
    <w:rsid w:val="00916F31"/>
    <w:rsid w:val="009173D5"/>
    <w:rsid w:val="00923381"/>
    <w:rsid w:val="0092347D"/>
    <w:rsid w:val="009256CE"/>
    <w:rsid w:val="00926445"/>
    <w:rsid w:val="009268F3"/>
    <w:rsid w:val="009335EC"/>
    <w:rsid w:val="0093389B"/>
    <w:rsid w:val="00933A07"/>
    <w:rsid w:val="00934615"/>
    <w:rsid w:val="00937C36"/>
    <w:rsid w:val="00937F57"/>
    <w:rsid w:val="009427EA"/>
    <w:rsid w:val="00942970"/>
    <w:rsid w:val="009457B3"/>
    <w:rsid w:val="009460FD"/>
    <w:rsid w:val="00946E89"/>
    <w:rsid w:val="00947014"/>
    <w:rsid w:val="00947C63"/>
    <w:rsid w:val="00953815"/>
    <w:rsid w:val="00955D76"/>
    <w:rsid w:val="00956925"/>
    <w:rsid w:val="00960B76"/>
    <w:rsid w:val="0096264D"/>
    <w:rsid w:val="00963AE3"/>
    <w:rsid w:val="00963DD7"/>
    <w:rsid w:val="00964AB3"/>
    <w:rsid w:val="0096522B"/>
    <w:rsid w:val="0096541F"/>
    <w:rsid w:val="00965A7E"/>
    <w:rsid w:val="009707F4"/>
    <w:rsid w:val="00970AA8"/>
    <w:rsid w:val="00972C6E"/>
    <w:rsid w:val="0097385B"/>
    <w:rsid w:val="00973BD5"/>
    <w:rsid w:val="00976C54"/>
    <w:rsid w:val="00977108"/>
    <w:rsid w:val="009802C4"/>
    <w:rsid w:val="00980636"/>
    <w:rsid w:val="00982C55"/>
    <w:rsid w:val="00983235"/>
    <w:rsid w:val="009875BA"/>
    <w:rsid w:val="00990249"/>
    <w:rsid w:val="00991A09"/>
    <w:rsid w:val="00991F26"/>
    <w:rsid w:val="0099762A"/>
    <w:rsid w:val="009A16AA"/>
    <w:rsid w:val="009A65BF"/>
    <w:rsid w:val="009A6D17"/>
    <w:rsid w:val="009B2A9A"/>
    <w:rsid w:val="009B5006"/>
    <w:rsid w:val="009B7B43"/>
    <w:rsid w:val="009C3D43"/>
    <w:rsid w:val="009C665F"/>
    <w:rsid w:val="009D1EFD"/>
    <w:rsid w:val="009D2B11"/>
    <w:rsid w:val="009D3091"/>
    <w:rsid w:val="009D3D4E"/>
    <w:rsid w:val="009E2F11"/>
    <w:rsid w:val="009E45DF"/>
    <w:rsid w:val="009E6310"/>
    <w:rsid w:val="009E6436"/>
    <w:rsid w:val="009F0061"/>
    <w:rsid w:val="009F194F"/>
    <w:rsid w:val="009F26B2"/>
    <w:rsid w:val="009F4983"/>
    <w:rsid w:val="009F4CAB"/>
    <w:rsid w:val="009F50FB"/>
    <w:rsid w:val="00A05031"/>
    <w:rsid w:val="00A13683"/>
    <w:rsid w:val="00A17113"/>
    <w:rsid w:val="00A2314C"/>
    <w:rsid w:val="00A27BAD"/>
    <w:rsid w:val="00A27DA0"/>
    <w:rsid w:val="00A3112C"/>
    <w:rsid w:val="00A31F26"/>
    <w:rsid w:val="00A348E4"/>
    <w:rsid w:val="00A35579"/>
    <w:rsid w:val="00A3607C"/>
    <w:rsid w:val="00A3756E"/>
    <w:rsid w:val="00A37A61"/>
    <w:rsid w:val="00A41901"/>
    <w:rsid w:val="00A41D3C"/>
    <w:rsid w:val="00A42E2A"/>
    <w:rsid w:val="00A43DAF"/>
    <w:rsid w:val="00A45DB8"/>
    <w:rsid w:val="00A502B0"/>
    <w:rsid w:val="00A57BEE"/>
    <w:rsid w:val="00A602C0"/>
    <w:rsid w:val="00A63434"/>
    <w:rsid w:val="00A70E59"/>
    <w:rsid w:val="00A72FCD"/>
    <w:rsid w:val="00A73CC5"/>
    <w:rsid w:val="00A80F54"/>
    <w:rsid w:val="00A828AC"/>
    <w:rsid w:val="00A92F7D"/>
    <w:rsid w:val="00A97D11"/>
    <w:rsid w:val="00AA20A6"/>
    <w:rsid w:val="00AA5B0C"/>
    <w:rsid w:val="00AB6642"/>
    <w:rsid w:val="00AB7E16"/>
    <w:rsid w:val="00AC0161"/>
    <w:rsid w:val="00AC141C"/>
    <w:rsid w:val="00AC51C4"/>
    <w:rsid w:val="00AC6241"/>
    <w:rsid w:val="00AC6A2A"/>
    <w:rsid w:val="00AD613B"/>
    <w:rsid w:val="00AE347A"/>
    <w:rsid w:val="00AE683C"/>
    <w:rsid w:val="00AE767B"/>
    <w:rsid w:val="00AF0006"/>
    <w:rsid w:val="00AF4473"/>
    <w:rsid w:val="00AF48EC"/>
    <w:rsid w:val="00B00259"/>
    <w:rsid w:val="00B04624"/>
    <w:rsid w:val="00B11134"/>
    <w:rsid w:val="00B1229F"/>
    <w:rsid w:val="00B1238E"/>
    <w:rsid w:val="00B138E5"/>
    <w:rsid w:val="00B142E9"/>
    <w:rsid w:val="00B15BB7"/>
    <w:rsid w:val="00B213F0"/>
    <w:rsid w:val="00B3290B"/>
    <w:rsid w:val="00B32C2B"/>
    <w:rsid w:val="00B36588"/>
    <w:rsid w:val="00B41192"/>
    <w:rsid w:val="00B45248"/>
    <w:rsid w:val="00B46A63"/>
    <w:rsid w:val="00B517FA"/>
    <w:rsid w:val="00B52426"/>
    <w:rsid w:val="00B538DB"/>
    <w:rsid w:val="00B54590"/>
    <w:rsid w:val="00B56C51"/>
    <w:rsid w:val="00B61FA4"/>
    <w:rsid w:val="00B65059"/>
    <w:rsid w:val="00B74B03"/>
    <w:rsid w:val="00B750E3"/>
    <w:rsid w:val="00B77133"/>
    <w:rsid w:val="00B772E4"/>
    <w:rsid w:val="00B77E9B"/>
    <w:rsid w:val="00B822C1"/>
    <w:rsid w:val="00B82C66"/>
    <w:rsid w:val="00B84158"/>
    <w:rsid w:val="00B9205B"/>
    <w:rsid w:val="00B936DD"/>
    <w:rsid w:val="00B954A2"/>
    <w:rsid w:val="00B96315"/>
    <w:rsid w:val="00B97D5F"/>
    <w:rsid w:val="00BA5B84"/>
    <w:rsid w:val="00BA7ED5"/>
    <w:rsid w:val="00BB29E1"/>
    <w:rsid w:val="00BB468D"/>
    <w:rsid w:val="00BB4C57"/>
    <w:rsid w:val="00BB5BE9"/>
    <w:rsid w:val="00BC0BE0"/>
    <w:rsid w:val="00BC1B24"/>
    <w:rsid w:val="00BC1EB0"/>
    <w:rsid w:val="00BD1191"/>
    <w:rsid w:val="00BD1362"/>
    <w:rsid w:val="00BE30B5"/>
    <w:rsid w:val="00BE38F6"/>
    <w:rsid w:val="00BE437B"/>
    <w:rsid w:val="00BF18E7"/>
    <w:rsid w:val="00BF427D"/>
    <w:rsid w:val="00BF4DFB"/>
    <w:rsid w:val="00C0147A"/>
    <w:rsid w:val="00C0232B"/>
    <w:rsid w:val="00C02436"/>
    <w:rsid w:val="00C047B7"/>
    <w:rsid w:val="00C0727E"/>
    <w:rsid w:val="00C12964"/>
    <w:rsid w:val="00C131DF"/>
    <w:rsid w:val="00C23DC2"/>
    <w:rsid w:val="00C23E71"/>
    <w:rsid w:val="00C263CD"/>
    <w:rsid w:val="00C3040F"/>
    <w:rsid w:val="00C30E0D"/>
    <w:rsid w:val="00C32C90"/>
    <w:rsid w:val="00C35A59"/>
    <w:rsid w:val="00C40BD4"/>
    <w:rsid w:val="00C410BC"/>
    <w:rsid w:val="00C43753"/>
    <w:rsid w:val="00C45476"/>
    <w:rsid w:val="00C4569F"/>
    <w:rsid w:val="00C4647E"/>
    <w:rsid w:val="00C47B8A"/>
    <w:rsid w:val="00C52524"/>
    <w:rsid w:val="00C527FD"/>
    <w:rsid w:val="00C52EE4"/>
    <w:rsid w:val="00C53C68"/>
    <w:rsid w:val="00C548B3"/>
    <w:rsid w:val="00C575B3"/>
    <w:rsid w:val="00C60E0F"/>
    <w:rsid w:val="00C6184B"/>
    <w:rsid w:val="00C6622F"/>
    <w:rsid w:val="00C738C6"/>
    <w:rsid w:val="00C739DE"/>
    <w:rsid w:val="00C760B9"/>
    <w:rsid w:val="00C83B3C"/>
    <w:rsid w:val="00C90B71"/>
    <w:rsid w:val="00CA0A7B"/>
    <w:rsid w:val="00CA50DB"/>
    <w:rsid w:val="00CB02E0"/>
    <w:rsid w:val="00CB0695"/>
    <w:rsid w:val="00CB216A"/>
    <w:rsid w:val="00CB2220"/>
    <w:rsid w:val="00CB29DC"/>
    <w:rsid w:val="00CB36E2"/>
    <w:rsid w:val="00CB3823"/>
    <w:rsid w:val="00CC25C0"/>
    <w:rsid w:val="00CC70F4"/>
    <w:rsid w:val="00CD321B"/>
    <w:rsid w:val="00CD4A4F"/>
    <w:rsid w:val="00CD4C96"/>
    <w:rsid w:val="00CD5C78"/>
    <w:rsid w:val="00CE0301"/>
    <w:rsid w:val="00CE082C"/>
    <w:rsid w:val="00CF21A1"/>
    <w:rsid w:val="00D006A5"/>
    <w:rsid w:val="00D02C1A"/>
    <w:rsid w:val="00D05B90"/>
    <w:rsid w:val="00D10C00"/>
    <w:rsid w:val="00D118F5"/>
    <w:rsid w:val="00D1227A"/>
    <w:rsid w:val="00D12413"/>
    <w:rsid w:val="00D12520"/>
    <w:rsid w:val="00D12B7C"/>
    <w:rsid w:val="00D1355F"/>
    <w:rsid w:val="00D22958"/>
    <w:rsid w:val="00D254CB"/>
    <w:rsid w:val="00D274E0"/>
    <w:rsid w:val="00D31550"/>
    <w:rsid w:val="00D317F7"/>
    <w:rsid w:val="00D326ED"/>
    <w:rsid w:val="00D37AEE"/>
    <w:rsid w:val="00D41635"/>
    <w:rsid w:val="00D429AB"/>
    <w:rsid w:val="00D45039"/>
    <w:rsid w:val="00D471EF"/>
    <w:rsid w:val="00D47200"/>
    <w:rsid w:val="00D479F8"/>
    <w:rsid w:val="00D50D93"/>
    <w:rsid w:val="00D56910"/>
    <w:rsid w:val="00D5790D"/>
    <w:rsid w:val="00D57C12"/>
    <w:rsid w:val="00D61B1C"/>
    <w:rsid w:val="00D65C86"/>
    <w:rsid w:val="00D70B47"/>
    <w:rsid w:val="00D71E4A"/>
    <w:rsid w:val="00D72321"/>
    <w:rsid w:val="00D72B5B"/>
    <w:rsid w:val="00D76F5F"/>
    <w:rsid w:val="00D86CD1"/>
    <w:rsid w:val="00D87937"/>
    <w:rsid w:val="00D909DD"/>
    <w:rsid w:val="00D96F2A"/>
    <w:rsid w:val="00D971D0"/>
    <w:rsid w:val="00DA03A9"/>
    <w:rsid w:val="00DA173D"/>
    <w:rsid w:val="00DA5D9E"/>
    <w:rsid w:val="00DB17A2"/>
    <w:rsid w:val="00DB373E"/>
    <w:rsid w:val="00DB50D4"/>
    <w:rsid w:val="00DB543A"/>
    <w:rsid w:val="00DB5524"/>
    <w:rsid w:val="00DC2B46"/>
    <w:rsid w:val="00DC4F40"/>
    <w:rsid w:val="00DD0702"/>
    <w:rsid w:val="00DD6211"/>
    <w:rsid w:val="00DD78EB"/>
    <w:rsid w:val="00DE0728"/>
    <w:rsid w:val="00DE0B1F"/>
    <w:rsid w:val="00DE1EB5"/>
    <w:rsid w:val="00DE2F83"/>
    <w:rsid w:val="00DE305B"/>
    <w:rsid w:val="00DE4CE8"/>
    <w:rsid w:val="00DE5E6E"/>
    <w:rsid w:val="00DF4CEA"/>
    <w:rsid w:val="00DF51B0"/>
    <w:rsid w:val="00DF58CB"/>
    <w:rsid w:val="00DF778B"/>
    <w:rsid w:val="00DF7B05"/>
    <w:rsid w:val="00E00276"/>
    <w:rsid w:val="00E0157F"/>
    <w:rsid w:val="00E01FC0"/>
    <w:rsid w:val="00E0271B"/>
    <w:rsid w:val="00E03C12"/>
    <w:rsid w:val="00E066B8"/>
    <w:rsid w:val="00E06820"/>
    <w:rsid w:val="00E10BCE"/>
    <w:rsid w:val="00E11DF1"/>
    <w:rsid w:val="00E1763A"/>
    <w:rsid w:val="00E2119D"/>
    <w:rsid w:val="00E2120C"/>
    <w:rsid w:val="00E21295"/>
    <w:rsid w:val="00E2404E"/>
    <w:rsid w:val="00E25146"/>
    <w:rsid w:val="00E25454"/>
    <w:rsid w:val="00E26E32"/>
    <w:rsid w:val="00E308C1"/>
    <w:rsid w:val="00E33460"/>
    <w:rsid w:val="00E33C19"/>
    <w:rsid w:val="00E435B9"/>
    <w:rsid w:val="00E45B7E"/>
    <w:rsid w:val="00E45E23"/>
    <w:rsid w:val="00E475FC"/>
    <w:rsid w:val="00E53FE1"/>
    <w:rsid w:val="00E56171"/>
    <w:rsid w:val="00E56C74"/>
    <w:rsid w:val="00E62D8C"/>
    <w:rsid w:val="00E634FA"/>
    <w:rsid w:val="00E63756"/>
    <w:rsid w:val="00E64A3E"/>
    <w:rsid w:val="00E657A7"/>
    <w:rsid w:val="00E71D55"/>
    <w:rsid w:val="00E72080"/>
    <w:rsid w:val="00E72876"/>
    <w:rsid w:val="00E72C80"/>
    <w:rsid w:val="00E775C4"/>
    <w:rsid w:val="00E8326E"/>
    <w:rsid w:val="00E84173"/>
    <w:rsid w:val="00E857BE"/>
    <w:rsid w:val="00E85DC6"/>
    <w:rsid w:val="00E8613A"/>
    <w:rsid w:val="00E91678"/>
    <w:rsid w:val="00E920EE"/>
    <w:rsid w:val="00E97CBA"/>
    <w:rsid w:val="00EA0333"/>
    <w:rsid w:val="00EA3C57"/>
    <w:rsid w:val="00EA462F"/>
    <w:rsid w:val="00EA7B7F"/>
    <w:rsid w:val="00EB0807"/>
    <w:rsid w:val="00EB188A"/>
    <w:rsid w:val="00EB4023"/>
    <w:rsid w:val="00EB4CDC"/>
    <w:rsid w:val="00EB4DC1"/>
    <w:rsid w:val="00EB7291"/>
    <w:rsid w:val="00EC13F2"/>
    <w:rsid w:val="00EC35A9"/>
    <w:rsid w:val="00EC39B3"/>
    <w:rsid w:val="00EC6B4A"/>
    <w:rsid w:val="00EC7104"/>
    <w:rsid w:val="00EC7221"/>
    <w:rsid w:val="00ED63CF"/>
    <w:rsid w:val="00ED7EB8"/>
    <w:rsid w:val="00EE3987"/>
    <w:rsid w:val="00EE3D90"/>
    <w:rsid w:val="00EE458B"/>
    <w:rsid w:val="00EE7186"/>
    <w:rsid w:val="00EF18A1"/>
    <w:rsid w:val="00EF19E2"/>
    <w:rsid w:val="00EF2F59"/>
    <w:rsid w:val="00F002C6"/>
    <w:rsid w:val="00F00D68"/>
    <w:rsid w:val="00F019B4"/>
    <w:rsid w:val="00F04172"/>
    <w:rsid w:val="00F05698"/>
    <w:rsid w:val="00F056EE"/>
    <w:rsid w:val="00F0574B"/>
    <w:rsid w:val="00F05BD7"/>
    <w:rsid w:val="00F076B3"/>
    <w:rsid w:val="00F07705"/>
    <w:rsid w:val="00F1541C"/>
    <w:rsid w:val="00F24221"/>
    <w:rsid w:val="00F302CD"/>
    <w:rsid w:val="00F33864"/>
    <w:rsid w:val="00F36FF6"/>
    <w:rsid w:val="00F41D8B"/>
    <w:rsid w:val="00F44BEB"/>
    <w:rsid w:val="00F463F2"/>
    <w:rsid w:val="00F4734B"/>
    <w:rsid w:val="00F52210"/>
    <w:rsid w:val="00F5578C"/>
    <w:rsid w:val="00F56096"/>
    <w:rsid w:val="00F60113"/>
    <w:rsid w:val="00F65BA6"/>
    <w:rsid w:val="00F67757"/>
    <w:rsid w:val="00F709ED"/>
    <w:rsid w:val="00F71B8F"/>
    <w:rsid w:val="00F72AFB"/>
    <w:rsid w:val="00F72BBA"/>
    <w:rsid w:val="00F74CD9"/>
    <w:rsid w:val="00F76C7D"/>
    <w:rsid w:val="00F81FD3"/>
    <w:rsid w:val="00F82585"/>
    <w:rsid w:val="00F878B3"/>
    <w:rsid w:val="00F932B0"/>
    <w:rsid w:val="00F94EBF"/>
    <w:rsid w:val="00FA3539"/>
    <w:rsid w:val="00FA3A52"/>
    <w:rsid w:val="00FA467B"/>
    <w:rsid w:val="00FA4D70"/>
    <w:rsid w:val="00FA6087"/>
    <w:rsid w:val="00FB2196"/>
    <w:rsid w:val="00FB2AB2"/>
    <w:rsid w:val="00FB432B"/>
    <w:rsid w:val="00FB4859"/>
    <w:rsid w:val="00FB4E86"/>
    <w:rsid w:val="00FB6F8B"/>
    <w:rsid w:val="00FB7ABB"/>
    <w:rsid w:val="00FC3E14"/>
    <w:rsid w:val="00FC6BA2"/>
    <w:rsid w:val="00FC7875"/>
    <w:rsid w:val="00FD0767"/>
    <w:rsid w:val="00FD3AF9"/>
    <w:rsid w:val="00FD6906"/>
    <w:rsid w:val="00FE134C"/>
    <w:rsid w:val="00FE2787"/>
    <w:rsid w:val="00FE475F"/>
    <w:rsid w:val="00FE6C15"/>
    <w:rsid w:val="00FF005A"/>
    <w:rsid w:val="00FF052C"/>
    <w:rsid w:val="00FF08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BD4AB08-45A6-4757-9780-176F26CC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6E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uiPriority w:val="9"/>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uiPriority w:val="99"/>
    <w:qFormat/>
    <w:rsid w:val="000E26EC"/>
    <w:pPr>
      <w:ind w:left="0" w:firstLine="0"/>
      <w:outlineLvl w:val="7"/>
    </w:pPr>
  </w:style>
  <w:style w:type="paragraph" w:styleId="Heading9">
    <w:name w:val="heading 9"/>
    <w:basedOn w:val="Heading8"/>
    <w:next w:val="Normal"/>
    <w:link w:val="Heading9Char"/>
    <w:uiPriority w:val="99"/>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uiPriority w:val="99"/>
    <w:semiHidden/>
    <w:rsid w:val="000E26EC"/>
    <w:pPr>
      <w:ind w:left="284"/>
    </w:pPr>
  </w:style>
  <w:style w:type="paragraph" w:styleId="Index1">
    <w:name w:val="index 1"/>
    <w:basedOn w:val="Normal"/>
    <w:uiPriority w:val="99"/>
    <w:semiHidden/>
    <w:rsid w:val="000E26EC"/>
    <w:pPr>
      <w:keepLines/>
      <w:spacing w:after="0"/>
    </w:pPr>
  </w:style>
  <w:style w:type="paragraph" w:customStyle="1" w:styleId="ZH">
    <w:name w:val="ZH"/>
    <w:uiPriority w:val="99"/>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rsid w:val="000E26EC"/>
    <w:pPr>
      <w:outlineLvl w:val="9"/>
    </w:pPr>
  </w:style>
  <w:style w:type="paragraph" w:styleId="ListNumber2">
    <w:name w:val="List Number 2"/>
    <w:basedOn w:val="ListNumber"/>
    <w:uiPriority w:val="99"/>
    <w:semiHidden/>
    <w:rsid w:val="000E26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E26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spacing w:after="0"/>
      <w:ind w:left="454" w:hanging="454"/>
    </w:pPr>
    <w:rPr>
      <w:sz w:val="16"/>
    </w:rPr>
  </w:style>
  <w:style w:type="paragraph" w:customStyle="1" w:styleId="TAH">
    <w:name w:val="TAH"/>
    <w:basedOn w:val="TAC"/>
    <w:link w:val="TAHCar"/>
    <w:qFormat/>
    <w:rsid w:val="000E26EC"/>
    <w:rPr>
      <w:b/>
    </w:rPr>
  </w:style>
  <w:style w:type="paragraph" w:customStyle="1" w:styleId="TAC">
    <w:name w:val="TAC"/>
    <w:basedOn w:val="TAL"/>
    <w:link w:val="TACChar"/>
    <w:qFormat/>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Normal"/>
    <w:link w:val="NOChar1"/>
    <w:rsid w:val="000E26EC"/>
    <w:pPr>
      <w:keepLines/>
      <w:ind w:left="1135" w:hanging="851"/>
    </w:pPr>
  </w:style>
  <w:style w:type="paragraph" w:styleId="TOC9">
    <w:name w:val="toc 9"/>
    <w:basedOn w:val="TOC8"/>
    <w:uiPriority w:val="39"/>
    <w:rsid w:val="000E26EC"/>
    <w:pPr>
      <w:ind w:left="1418" w:hanging="1418"/>
    </w:pPr>
  </w:style>
  <w:style w:type="paragraph" w:customStyle="1" w:styleId="EX">
    <w:name w:val="EX"/>
    <w:basedOn w:val="Normal"/>
    <w:uiPriority w:val="99"/>
    <w:rsid w:val="000E26EC"/>
    <w:pPr>
      <w:keepLines/>
      <w:ind w:left="1702" w:hanging="1418"/>
    </w:pPr>
  </w:style>
  <w:style w:type="paragraph" w:customStyle="1" w:styleId="FP">
    <w:name w:val="FP"/>
    <w:basedOn w:val="Normal"/>
    <w:uiPriority w:val="99"/>
    <w:rsid w:val="000E26EC"/>
    <w:pPr>
      <w:spacing w:after="0"/>
    </w:pPr>
  </w:style>
  <w:style w:type="paragraph" w:customStyle="1" w:styleId="LD">
    <w:name w:val="LD"/>
    <w:uiPriority w:val="99"/>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rsid w:val="000E26EC"/>
    <w:pPr>
      <w:spacing w:after="0"/>
    </w:pPr>
  </w:style>
  <w:style w:type="paragraph" w:customStyle="1" w:styleId="EW">
    <w:name w:val="EW"/>
    <w:basedOn w:val="EX"/>
    <w:uiPriority w:val="99"/>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uiPriority w:val="99"/>
    <w:semiHidden/>
    <w:rsid w:val="000E26EC"/>
    <w:pPr>
      <w:ind w:left="851"/>
    </w:pPr>
  </w:style>
  <w:style w:type="paragraph" w:styleId="ListBullet3">
    <w:name w:val="List Bullet 3"/>
    <w:basedOn w:val="ListBullet2"/>
    <w:uiPriority w:val="99"/>
    <w:semiHidden/>
    <w:rsid w:val="000E26EC"/>
    <w:pPr>
      <w:ind w:left="1135"/>
    </w:pPr>
  </w:style>
  <w:style w:type="paragraph" w:styleId="ListNumber">
    <w:name w:val="List Number"/>
    <w:basedOn w:val="List"/>
    <w:uiPriority w:val="99"/>
    <w:semiHidden/>
    <w:rsid w:val="000E26EC"/>
  </w:style>
  <w:style w:type="paragraph" w:customStyle="1" w:styleId="EQ">
    <w:name w:val="EQ"/>
    <w:basedOn w:val="Normal"/>
    <w:next w:val="Normal"/>
    <w:link w:val="EQChar"/>
    <w:rsid w:val="000E26EC"/>
    <w:pPr>
      <w:keepLines/>
      <w:tabs>
        <w:tab w:val="center" w:pos="4536"/>
        <w:tab w:val="right" w:pos="9072"/>
      </w:tabs>
    </w:pPr>
    <w:rPr>
      <w:noProof/>
    </w:rPr>
  </w:style>
  <w:style w:type="paragraph" w:customStyle="1" w:styleId="TH">
    <w:name w:val="TH"/>
    <w:basedOn w:val="Normal"/>
    <w:link w:val="THChar"/>
    <w:qFormat/>
    <w:rsid w:val="000E26EC"/>
    <w:pPr>
      <w:keepNext/>
      <w:keepLines/>
      <w:spacing w:before="60"/>
      <w:jc w:val="center"/>
    </w:pPr>
    <w:rPr>
      <w:rFonts w:ascii="Arial" w:hAnsi="Arial"/>
      <w:b/>
    </w:rPr>
  </w:style>
  <w:style w:type="paragraph" w:customStyle="1" w:styleId="NF">
    <w:name w:val="NF"/>
    <w:basedOn w:val="NO"/>
    <w:uiPriority w:val="99"/>
    <w:rsid w:val="000E26EC"/>
    <w:pPr>
      <w:keepNext/>
      <w:spacing w:after="0"/>
    </w:pPr>
    <w:rPr>
      <w:rFonts w:ascii="Arial" w:hAnsi="Arial"/>
      <w:sz w:val="18"/>
    </w:rPr>
  </w:style>
  <w:style w:type="paragraph" w:customStyle="1" w:styleId="PL">
    <w:name w:val="PL"/>
    <w:qFormat/>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Heading5"/>
    <w:next w:val="Normal"/>
    <w:uiPriority w:val="99"/>
    <w:rsid w:val="000E26EC"/>
    <w:pPr>
      <w:ind w:left="1985" w:hanging="1985"/>
      <w:outlineLvl w:val="9"/>
    </w:pPr>
    <w:rPr>
      <w:sz w:val="20"/>
    </w:rPr>
  </w:style>
  <w:style w:type="paragraph" w:customStyle="1" w:styleId="TAN">
    <w:name w:val="TAN"/>
    <w:basedOn w:val="TAL"/>
    <w:link w:val="TANChar"/>
    <w:qFormat/>
    <w:rsid w:val="000E26EC"/>
    <w:pPr>
      <w:ind w:left="851" w:hanging="851"/>
    </w:pPr>
  </w:style>
  <w:style w:type="paragraph" w:customStyle="1" w:styleId="TAL">
    <w:name w:val="TAL"/>
    <w:basedOn w:val="Normal"/>
    <w:link w:val="TALCar"/>
    <w:qFormat/>
    <w:rsid w:val="000E26EC"/>
    <w:pPr>
      <w:keepNext/>
      <w:keepLines/>
      <w:spacing w:after="0"/>
    </w:pPr>
    <w:rPr>
      <w:rFonts w:ascii="Arial" w:hAnsi="Arial"/>
      <w:sz w:val="18"/>
    </w:rPr>
  </w:style>
  <w:style w:type="paragraph" w:customStyle="1" w:styleId="ZA">
    <w:name w:val="ZA"/>
    <w:uiPriority w:val="99"/>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rsid w:val="000E26EC"/>
    <w:pPr>
      <w:framePr w:wrap="notBeside" w:y="16161"/>
    </w:pPr>
  </w:style>
  <w:style w:type="character" w:customStyle="1" w:styleId="ZGSM">
    <w:name w:val="ZGSM"/>
    <w:rsid w:val="000E26EC"/>
  </w:style>
  <w:style w:type="paragraph" w:styleId="List2">
    <w:name w:val="List 2"/>
    <w:basedOn w:val="List"/>
    <w:uiPriority w:val="99"/>
    <w:semiHidden/>
    <w:rsid w:val="000E26EC"/>
    <w:pPr>
      <w:ind w:left="851"/>
    </w:pPr>
  </w:style>
  <w:style w:type="paragraph" w:customStyle="1" w:styleId="ZG">
    <w:name w:val="ZG"/>
    <w:uiPriority w:val="99"/>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semiHidden/>
    <w:rsid w:val="000E26EC"/>
    <w:pPr>
      <w:ind w:left="1135"/>
    </w:pPr>
  </w:style>
  <w:style w:type="paragraph" w:styleId="List4">
    <w:name w:val="List 4"/>
    <w:basedOn w:val="List3"/>
    <w:uiPriority w:val="99"/>
    <w:semiHidden/>
    <w:rsid w:val="000E26EC"/>
    <w:pPr>
      <w:ind w:left="1418"/>
    </w:pPr>
  </w:style>
  <w:style w:type="paragraph" w:styleId="List5">
    <w:name w:val="List 5"/>
    <w:basedOn w:val="List4"/>
    <w:uiPriority w:val="99"/>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List">
    <w:name w:val="List"/>
    <w:basedOn w:val="Normal"/>
    <w:uiPriority w:val="99"/>
    <w:semiHidden/>
    <w:rsid w:val="000E26EC"/>
    <w:pPr>
      <w:ind w:left="568" w:hanging="284"/>
    </w:pPr>
  </w:style>
  <w:style w:type="paragraph" w:styleId="ListBullet">
    <w:name w:val="List Bullet"/>
    <w:basedOn w:val="List"/>
    <w:uiPriority w:val="99"/>
    <w:semiHidden/>
    <w:rsid w:val="000E26EC"/>
  </w:style>
  <w:style w:type="paragraph" w:styleId="ListBullet4">
    <w:name w:val="List Bullet 4"/>
    <w:basedOn w:val="ListBullet3"/>
    <w:uiPriority w:val="99"/>
    <w:semiHidden/>
    <w:rsid w:val="000E26EC"/>
    <w:pPr>
      <w:ind w:left="1418"/>
    </w:pPr>
  </w:style>
  <w:style w:type="paragraph" w:styleId="ListBullet5">
    <w:name w:val="List Bullet 5"/>
    <w:basedOn w:val="ListBullet4"/>
    <w:uiPriority w:val="99"/>
    <w:semiHidden/>
    <w:rsid w:val="000E26EC"/>
    <w:pPr>
      <w:ind w:left="1702"/>
    </w:pPr>
  </w:style>
  <w:style w:type="paragraph" w:customStyle="1" w:styleId="B1">
    <w:name w:val="B1"/>
    <w:basedOn w:val="List"/>
    <w:link w:val="B1Char"/>
    <w:qFormat/>
    <w:rsid w:val="000E26EC"/>
  </w:style>
  <w:style w:type="paragraph" w:customStyle="1" w:styleId="B2">
    <w:name w:val="B2"/>
    <w:basedOn w:val="List2"/>
    <w:link w:val="B2Char1"/>
    <w:rsid w:val="000E26EC"/>
  </w:style>
  <w:style w:type="paragraph" w:customStyle="1" w:styleId="B3">
    <w:name w:val="B3"/>
    <w:basedOn w:val="List3"/>
    <w:link w:val="B3Char2"/>
    <w:rsid w:val="000E26EC"/>
  </w:style>
  <w:style w:type="paragraph" w:customStyle="1" w:styleId="B4">
    <w:name w:val="B4"/>
    <w:basedOn w:val="List4"/>
    <w:uiPriority w:val="99"/>
    <w:rsid w:val="000E26EC"/>
  </w:style>
  <w:style w:type="paragraph" w:customStyle="1" w:styleId="B5">
    <w:name w:val="B5"/>
    <w:basedOn w:val="List5"/>
    <w:uiPriority w:val="99"/>
    <w:rsid w:val="000E26EC"/>
  </w:style>
  <w:style w:type="paragraph" w:styleId="Footer">
    <w:name w:val="footer"/>
    <w:basedOn w:val="Header"/>
    <w:link w:val="FooterChar"/>
    <w:rsid w:val="000E26EC"/>
    <w:pPr>
      <w:jc w:val="center"/>
    </w:pPr>
    <w:rPr>
      <w:i/>
    </w:rPr>
  </w:style>
  <w:style w:type="paragraph" w:customStyle="1" w:styleId="ZTD">
    <w:name w:val="ZTD"/>
    <w:basedOn w:val="ZB"/>
    <w:uiPriority w:val="99"/>
    <w:rsid w:val="000E26EC"/>
    <w:pPr>
      <w:framePr w:hRule="auto" w:wrap="notBeside" w:y="852"/>
    </w:pPr>
    <w:rPr>
      <w:i w:val="0"/>
      <w:sz w:val="40"/>
    </w:rPr>
  </w:style>
  <w:style w:type="character" w:customStyle="1" w:styleId="Heading1Char">
    <w:name w:val="Heading 1 Char"/>
    <w:aliases w:val="H1 Char,h1 Char,Heading 1 3GPP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uiPriority w:val="9"/>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uiPriority w:val="99"/>
    <w:rsid w:val="00947C63"/>
    <w:rPr>
      <w:rFonts w:ascii="Arial" w:hAnsi="Arial"/>
      <w:sz w:val="36"/>
    </w:rPr>
  </w:style>
  <w:style w:type="character" w:customStyle="1" w:styleId="Heading9Char">
    <w:name w:val="Heading 9 Char"/>
    <w:link w:val="Heading9"/>
    <w:uiPriority w:val="99"/>
    <w:rsid w:val="00947C63"/>
    <w:rPr>
      <w:rFonts w:ascii="Arial" w:hAnsi="Arial"/>
      <w:sz w:val="36"/>
    </w:rPr>
  </w:style>
  <w:style w:type="character" w:styleId="Hyperlink">
    <w:name w:val="Hyperlink"/>
    <w:uiPriority w:val="99"/>
    <w:unhideWhenUsed/>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DefaultParagraphFont"/>
    <w:uiPriority w:val="99"/>
    <w:semiHidden/>
    <w:rsid w:val="00947C6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FooterChar">
    <w:name w:val="Footer Char"/>
    <w:link w:val="Footer"/>
    <w:uiPriority w:val="99"/>
    <w:semiHidden/>
    <w:rsid w:val="00947C6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uiPriority w:val="35"/>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题注"/>
    <w:basedOn w:val="Normal"/>
    <w:next w:val="Normal"/>
    <w:link w:val="CaptionChar1"/>
    <w:uiPriority w:val="35"/>
    <w:semiHidden/>
    <w:unhideWhenUsed/>
    <w:qFormat/>
    <w:rsid w:val="00947C63"/>
    <w:pPr>
      <w:tabs>
        <w:tab w:val="left" w:pos="720"/>
      </w:tabs>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à Char"/>
    <w:link w:val="BodyText"/>
    <w:uiPriority w:val="99"/>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à"/>
    <w:basedOn w:val="Normal"/>
    <w:link w:val="BodyTextChar"/>
    <w:uiPriority w:val="99"/>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textAlignment w:val="auto"/>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textAlignment w:val="auto"/>
    </w:pPr>
    <w:rPr>
      <w:rFonts w:eastAsia="Calibri"/>
      <w:lang w:val="en-US"/>
    </w:rPr>
  </w:style>
  <w:style w:type="paragraph" w:styleId="Revision">
    <w:name w:val="Revision"/>
    <w:uiPriority w:val="99"/>
    <w:semiHidden/>
    <w:rsid w:val="00947C63"/>
    <w:pPr>
      <w:tabs>
        <w:tab w:val="left" w:pos="720"/>
      </w:tabs>
      <w:ind w:hanging="1140"/>
    </w:pPr>
    <w:rPr>
      <w:rFonts w:ascii="Times New Roman" w:hAnsi="Times New Roman"/>
      <w:lang w:eastAsia="en-US"/>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2B4F7A"/>
    <w:rPr>
      <w:rFonts w:ascii="Times New Roman" w:hAnsi="Times New Roman"/>
      <w:szCs w:val="24"/>
      <w:lang w:val="en-US"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B4F7A"/>
    <w:pPr>
      <w:numPr>
        <w:numId w:val="8"/>
      </w:numPr>
      <w:overflowPunct/>
      <w:autoSpaceDE/>
      <w:autoSpaceDN/>
      <w:adjustRightInd/>
      <w:spacing w:after="120"/>
      <w:textAlignment w:val="auto"/>
    </w:pPr>
    <w:rPr>
      <w:szCs w:val="24"/>
      <w:lang w:val="en-US"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qFormat/>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qFormat/>
    <w:locked/>
    <w:rsid w:val="00947C63"/>
    <w:rPr>
      <w:rFonts w:ascii="Arial" w:hAnsi="Arial" w:cs="Arial"/>
      <w:lang w:val="en-US" w:eastAsia="en-US"/>
    </w:rPr>
  </w:style>
  <w:style w:type="paragraph" w:customStyle="1" w:styleId="CRCoverPage">
    <w:name w:val="CR Cover Page"/>
    <w:link w:val="CRCoverPageChar"/>
    <w:qFormat/>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textAlignment w:val="auto"/>
    </w:pPr>
    <w:rPr>
      <w:rFonts w:ascii="Arial" w:hAnsi="Arial"/>
      <w:b/>
    </w:rPr>
  </w:style>
  <w:style w:type="paragraph" w:customStyle="1" w:styleId="a">
    <w:name w:val="插图题注"/>
    <w:basedOn w:val="Normal"/>
    <w:rsid w:val="00947C63"/>
    <w:pPr>
      <w:tabs>
        <w:tab w:val="left" w:pos="720"/>
      </w:tabs>
      <w:overflowPunct/>
      <w:autoSpaceDE/>
      <w:autoSpaceDN/>
      <w:adjustRightInd/>
      <w:ind w:hanging="1140"/>
      <w:textAlignment w:val="auto"/>
    </w:pPr>
  </w:style>
  <w:style w:type="paragraph" w:customStyle="1" w:styleId="a0">
    <w:name w:val="表格题注"/>
    <w:basedOn w:val="Normal"/>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eastAsia="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qFormat/>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qFormat/>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qFormat/>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textAlignment w:val="auto"/>
    </w:p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textAlignment w:val="auto"/>
    </w:p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TopicChar">
    <w:name w:val="R4_Topic Char"/>
    <w:link w:val="R4Topic"/>
    <w:locked/>
    <w:rsid w:val="009173D5"/>
    <w:rPr>
      <w:rFonts w:ascii="Arial" w:hAnsi="Arial" w:cs="Arial"/>
      <w:b/>
      <w:i/>
      <w:color w:val="C00000"/>
      <w:sz w:val="22"/>
      <w:szCs w:val="22"/>
      <w:u w:val="single"/>
    </w:rPr>
  </w:style>
  <w:style w:type="paragraph" w:customStyle="1" w:styleId="R4Topic">
    <w:name w:val="R4_Topic"/>
    <w:basedOn w:val="Normal"/>
    <w:link w:val="R4TopicChar"/>
    <w:qFormat/>
    <w:rsid w:val="009173D5"/>
    <w:pPr>
      <w:keepNext/>
      <w:tabs>
        <w:tab w:val="left" w:pos="720"/>
      </w:tabs>
      <w:textAlignment w:val="auto"/>
    </w:pPr>
    <w:rPr>
      <w:rFonts w:ascii="Arial" w:hAnsi="Arial" w:cs="Arial"/>
      <w:b/>
      <w:i/>
      <w:color w:val="C00000"/>
      <w:sz w:val="22"/>
      <w:szCs w:val="22"/>
      <w:u w:val="single"/>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textAlignment w:val="auto"/>
    </w:pPr>
    <w:rPr>
      <w:rFonts w:ascii="Arial" w:hAnsi="Arial" w:cs="Arial"/>
      <w:color w:val="C00000"/>
      <w:u w:val="single"/>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ommentTextChar1">
    <w:name w:val="Comment Text Char1"/>
    <w:link w:val="CommentText"/>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qFormat/>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icChar">
    <w:name w:val="Topic Char"/>
    <w:link w:val="Topic"/>
    <w:semiHidden/>
    <w:locked/>
    <w:rsid w:val="00863FEA"/>
    <w:rPr>
      <w:rFonts w:ascii="Arial" w:hAnsi="Arial" w:cs="Arial"/>
      <w:b/>
      <w:i/>
      <w:color w:val="C00000"/>
      <w:sz w:val="22"/>
      <w:szCs w:val="22"/>
    </w:rPr>
  </w:style>
  <w:style w:type="paragraph" w:customStyle="1" w:styleId="Topic">
    <w:name w:val="Topic"/>
    <w:basedOn w:val="Normal"/>
    <w:link w:val="TopicChar"/>
    <w:semiHidden/>
    <w:qFormat/>
    <w:rsid w:val="00863FEA"/>
    <w:pPr>
      <w:tabs>
        <w:tab w:val="left" w:pos="720"/>
      </w:tabs>
      <w:overflowPunct/>
      <w:autoSpaceDE/>
      <w:autoSpaceDN/>
      <w:adjustRightInd/>
      <w:spacing w:after="160" w:line="256" w:lineRule="auto"/>
      <w:textAlignment w:val="auto"/>
    </w:pPr>
    <w:rPr>
      <w:rFonts w:ascii="Arial" w:hAnsi="Arial" w:cs="Arial"/>
      <w:b/>
      <w:i/>
      <w:color w:val="C00000"/>
      <w:sz w:val="22"/>
      <w:szCs w:val="22"/>
    </w:rPr>
  </w:style>
  <w:style w:type="character" w:customStyle="1" w:styleId="subTopicsChar">
    <w:name w:val="sub Topics Char"/>
    <w:link w:val="subTopics"/>
    <w:semiHidden/>
    <w:locked/>
    <w:rsid w:val="00863FEA"/>
    <w:rPr>
      <w:rFonts w:ascii="Arial" w:hAnsi="Arial" w:cs="Arial"/>
      <w:color w:val="C00000"/>
      <w:u w:val="single"/>
    </w:rPr>
  </w:style>
  <w:style w:type="paragraph" w:customStyle="1" w:styleId="subTopics">
    <w:name w:val="sub Topics"/>
    <w:basedOn w:val="Normal"/>
    <w:link w:val="subTopicsChar"/>
    <w:semiHidden/>
    <w:qFormat/>
    <w:rsid w:val="00863FEA"/>
    <w:pPr>
      <w:tabs>
        <w:tab w:val="left" w:pos="720"/>
      </w:tabs>
      <w:overflowPunct/>
      <w:autoSpaceDE/>
      <w:autoSpaceDN/>
      <w:adjustRightInd/>
      <w:spacing w:after="160" w:line="256" w:lineRule="auto"/>
      <w:textAlignment w:val="auto"/>
    </w:pPr>
    <w:rPr>
      <w:rFonts w:ascii="Arial" w:hAnsi="Arial" w:cs="Arial"/>
      <w:color w:val="C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36">
      <w:bodyDiv w:val="1"/>
      <w:marLeft w:val="0"/>
      <w:marRight w:val="0"/>
      <w:marTop w:val="0"/>
      <w:marBottom w:val="0"/>
      <w:divBdr>
        <w:top w:val="none" w:sz="0" w:space="0" w:color="auto"/>
        <w:left w:val="none" w:sz="0" w:space="0" w:color="auto"/>
        <w:bottom w:val="none" w:sz="0" w:space="0" w:color="auto"/>
        <w:right w:val="none" w:sz="0" w:space="0" w:color="auto"/>
      </w:divBdr>
    </w:div>
    <w:div w:id="8921207">
      <w:bodyDiv w:val="1"/>
      <w:marLeft w:val="0"/>
      <w:marRight w:val="0"/>
      <w:marTop w:val="0"/>
      <w:marBottom w:val="0"/>
      <w:divBdr>
        <w:top w:val="none" w:sz="0" w:space="0" w:color="auto"/>
        <w:left w:val="none" w:sz="0" w:space="0" w:color="auto"/>
        <w:bottom w:val="none" w:sz="0" w:space="0" w:color="auto"/>
        <w:right w:val="none" w:sz="0" w:space="0" w:color="auto"/>
      </w:divBdr>
    </w:div>
    <w:div w:id="40175845">
      <w:bodyDiv w:val="1"/>
      <w:marLeft w:val="0"/>
      <w:marRight w:val="0"/>
      <w:marTop w:val="0"/>
      <w:marBottom w:val="0"/>
      <w:divBdr>
        <w:top w:val="none" w:sz="0" w:space="0" w:color="auto"/>
        <w:left w:val="none" w:sz="0" w:space="0" w:color="auto"/>
        <w:bottom w:val="none" w:sz="0" w:space="0" w:color="auto"/>
        <w:right w:val="none" w:sz="0" w:space="0" w:color="auto"/>
      </w:divBdr>
    </w:div>
    <w:div w:id="85882876">
      <w:bodyDiv w:val="1"/>
      <w:marLeft w:val="0"/>
      <w:marRight w:val="0"/>
      <w:marTop w:val="0"/>
      <w:marBottom w:val="0"/>
      <w:divBdr>
        <w:top w:val="none" w:sz="0" w:space="0" w:color="auto"/>
        <w:left w:val="none" w:sz="0" w:space="0" w:color="auto"/>
        <w:bottom w:val="none" w:sz="0" w:space="0" w:color="auto"/>
        <w:right w:val="none" w:sz="0" w:space="0" w:color="auto"/>
      </w:divBdr>
    </w:div>
    <w:div w:id="137042499">
      <w:bodyDiv w:val="1"/>
      <w:marLeft w:val="0"/>
      <w:marRight w:val="0"/>
      <w:marTop w:val="0"/>
      <w:marBottom w:val="0"/>
      <w:divBdr>
        <w:top w:val="none" w:sz="0" w:space="0" w:color="auto"/>
        <w:left w:val="none" w:sz="0" w:space="0" w:color="auto"/>
        <w:bottom w:val="none" w:sz="0" w:space="0" w:color="auto"/>
        <w:right w:val="none" w:sz="0" w:space="0" w:color="auto"/>
      </w:divBdr>
    </w:div>
    <w:div w:id="144855753">
      <w:bodyDiv w:val="1"/>
      <w:marLeft w:val="0"/>
      <w:marRight w:val="0"/>
      <w:marTop w:val="0"/>
      <w:marBottom w:val="0"/>
      <w:divBdr>
        <w:top w:val="none" w:sz="0" w:space="0" w:color="auto"/>
        <w:left w:val="none" w:sz="0" w:space="0" w:color="auto"/>
        <w:bottom w:val="none" w:sz="0" w:space="0" w:color="auto"/>
        <w:right w:val="none" w:sz="0" w:space="0" w:color="auto"/>
      </w:divBdr>
    </w:div>
    <w:div w:id="149759428">
      <w:bodyDiv w:val="1"/>
      <w:marLeft w:val="0"/>
      <w:marRight w:val="0"/>
      <w:marTop w:val="0"/>
      <w:marBottom w:val="0"/>
      <w:divBdr>
        <w:top w:val="none" w:sz="0" w:space="0" w:color="auto"/>
        <w:left w:val="none" w:sz="0" w:space="0" w:color="auto"/>
        <w:bottom w:val="none" w:sz="0" w:space="0" w:color="auto"/>
        <w:right w:val="none" w:sz="0" w:space="0" w:color="auto"/>
      </w:divBdr>
    </w:div>
    <w:div w:id="153228443">
      <w:bodyDiv w:val="1"/>
      <w:marLeft w:val="0"/>
      <w:marRight w:val="0"/>
      <w:marTop w:val="0"/>
      <w:marBottom w:val="0"/>
      <w:divBdr>
        <w:top w:val="none" w:sz="0" w:space="0" w:color="auto"/>
        <w:left w:val="none" w:sz="0" w:space="0" w:color="auto"/>
        <w:bottom w:val="none" w:sz="0" w:space="0" w:color="auto"/>
        <w:right w:val="none" w:sz="0" w:space="0" w:color="auto"/>
      </w:divBdr>
    </w:div>
    <w:div w:id="153647635">
      <w:bodyDiv w:val="1"/>
      <w:marLeft w:val="0"/>
      <w:marRight w:val="0"/>
      <w:marTop w:val="0"/>
      <w:marBottom w:val="0"/>
      <w:divBdr>
        <w:top w:val="none" w:sz="0" w:space="0" w:color="auto"/>
        <w:left w:val="none" w:sz="0" w:space="0" w:color="auto"/>
        <w:bottom w:val="none" w:sz="0" w:space="0" w:color="auto"/>
        <w:right w:val="none" w:sz="0" w:space="0" w:color="auto"/>
      </w:divBdr>
    </w:div>
    <w:div w:id="219756823">
      <w:bodyDiv w:val="1"/>
      <w:marLeft w:val="0"/>
      <w:marRight w:val="0"/>
      <w:marTop w:val="0"/>
      <w:marBottom w:val="0"/>
      <w:divBdr>
        <w:top w:val="none" w:sz="0" w:space="0" w:color="auto"/>
        <w:left w:val="none" w:sz="0" w:space="0" w:color="auto"/>
        <w:bottom w:val="none" w:sz="0" w:space="0" w:color="auto"/>
        <w:right w:val="none" w:sz="0" w:space="0" w:color="auto"/>
      </w:divBdr>
    </w:div>
    <w:div w:id="226188709">
      <w:bodyDiv w:val="1"/>
      <w:marLeft w:val="0"/>
      <w:marRight w:val="0"/>
      <w:marTop w:val="0"/>
      <w:marBottom w:val="0"/>
      <w:divBdr>
        <w:top w:val="none" w:sz="0" w:space="0" w:color="auto"/>
        <w:left w:val="none" w:sz="0" w:space="0" w:color="auto"/>
        <w:bottom w:val="none" w:sz="0" w:space="0" w:color="auto"/>
        <w:right w:val="none" w:sz="0" w:space="0" w:color="auto"/>
      </w:divBdr>
    </w:div>
    <w:div w:id="226258655">
      <w:bodyDiv w:val="1"/>
      <w:marLeft w:val="0"/>
      <w:marRight w:val="0"/>
      <w:marTop w:val="0"/>
      <w:marBottom w:val="0"/>
      <w:divBdr>
        <w:top w:val="none" w:sz="0" w:space="0" w:color="auto"/>
        <w:left w:val="none" w:sz="0" w:space="0" w:color="auto"/>
        <w:bottom w:val="none" w:sz="0" w:space="0" w:color="auto"/>
        <w:right w:val="none" w:sz="0" w:space="0" w:color="auto"/>
      </w:divBdr>
    </w:div>
    <w:div w:id="229970161">
      <w:bodyDiv w:val="1"/>
      <w:marLeft w:val="0"/>
      <w:marRight w:val="0"/>
      <w:marTop w:val="0"/>
      <w:marBottom w:val="0"/>
      <w:divBdr>
        <w:top w:val="none" w:sz="0" w:space="0" w:color="auto"/>
        <w:left w:val="none" w:sz="0" w:space="0" w:color="auto"/>
        <w:bottom w:val="none" w:sz="0" w:space="0" w:color="auto"/>
        <w:right w:val="none" w:sz="0" w:space="0" w:color="auto"/>
      </w:divBdr>
    </w:div>
    <w:div w:id="281346323">
      <w:bodyDiv w:val="1"/>
      <w:marLeft w:val="0"/>
      <w:marRight w:val="0"/>
      <w:marTop w:val="0"/>
      <w:marBottom w:val="0"/>
      <w:divBdr>
        <w:top w:val="none" w:sz="0" w:space="0" w:color="auto"/>
        <w:left w:val="none" w:sz="0" w:space="0" w:color="auto"/>
        <w:bottom w:val="none" w:sz="0" w:space="0" w:color="auto"/>
        <w:right w:val="none" w:sz="0" w:space="0" w:color="auto"/>
      </w:divBdr>
    </w:div>
    <w:div w:id="306596273">
      <w:bodyDiv w:val="1"/>
      <w:marLeft w:val="0"/>
      <w:marRight w:val="0"/>
      <w:marTop w:val="0"/>
      <w:marBottom w:val="0"/>
      <w:divBdr>
        <w:top w:val="none" w:sz="0" w:space="0" w:color="auto"/>
        <w:left w:val="none" w:sz="0" w:space="0" w:color="auto"/>
        <w:bottom w:val="none" w:sz="0" w:space="0" w:color="auto"/>
        <w:right w:val="none" w:sz="0" w:space="0" w:color="auto"/>
      </w:divBdr>
    </w:div>
    <w:div w:id="327902643">
      <w:bodyDiv w:val="1"/>
      <w:marLeft w:val="0"/>
      <w:marRight w:val="0"/>
      <w:marTop w:val="0"/>
      <w:marBottom w:val="0"/>
      <w:divBdr>
        <w:top w:val="none" w:sz="0" w:space="0" w:color="auto"/>
        <w:left w:val="none" w:sz="0" w:space="0" w:color="auto"/>
        <w:bottom w:val="none" w:sz="0" w:space="0" w:color="auto"/>
        <w:right w:val="none" w:sz="0" w:space="0" w:color="auto"/>
      </w:divBdr>
    </w:div>
    <w:div w:id="334266349">
      <w:bodyDiv w:val="1"/>
      <w:marLeft w:val="0"/>
      <w:marRight w:val="0"/>
      <w:marTop w:val="0"/>
      <w:marBottom w:val="0"/>
      <w:divBdr>
        <w:top w:val="none" w:sz="0" w:space="0" w:color="auto"/>
        <w:left w:val="none" w:sz="0" w:space="0" w:color="auto"/>
        <w:bottom w:val="none" w:sz="0" w:space="0" w:color="auto"/>
        <w:right w:val="none" w:sz="0" w:space="0" w:color="auto"/>
      </w:divBdr>
    </w:div>
    <w:div w:id="338853718">
      <w:bodyDiv w:val="1"/>
      <w:marLeft w:val="0"/>
      <w:marRight w:val="0"/>
      <w:marTop w:val="0"/>
      <w:marBottom w:val="0"/>
      <w:divBdr>
        <w:top w:val="none" w:sz="0" w:space="0" w:color="auto"/>
        <w:left w:val="none" w:sz="0" w:space="0" w:color="auto"/>
        <w:bottom w:val="none" w:sz="0" w:space="0" w:color="auto"/>
        <w:right w:val="none" w:sz="0" w:space="0" w:color="auto"/>
      </w:divBdr>
    </w:div>
    <w:div w:id="341013511">
      <w:bodyDiv w:val="1"/>
      <w:marLeft w:val="0"/>
      <w:marRight w:val="0"/>
      <w:marTop w:val="0"/>
      <w:marBottom w:val="0"/>
      <w:divBdr>
        <w:top w:val="none" w:sz="0" w:space="0" w:color="auto"/>
        <w:left w:val="none" w:sz="0" w:space="0" w:color="auto"/>
        <w:bottom w:val="none" w:sz="0" w:space="0" w:color="auto"/>
        <w:right w:val="none" w:sz="0" w:space="0" w:color="auto"/>
      </w:divBdr>
    </w:div>
    <w:div w:id="348533134">
      <w:bodyDiv w:val="1"/>
      <w:marLeft w:val="0"/>
      <w:marRight w:val="0"/>
      <w:marTop w:val="0"/>
      <w:marBottom w:val="0"/>
      <w:divBdr>
        <w:top w:val="none" w:sz="0" w:space="0" w:color="auto"/>
        <w:left w:val="none" w:sz="0" w:space="0" w:color="auto"/>
        <w:bottom w:val="none" w:sz="0" w:space="0" w:color="auto"/>
        <w:right w:val="none" w:sz="0" w:space="0" w:color="auto"/>
      </w:divBdr>
    </w:div>
    <w:div w:id="367220390">
      <w:bodyDiv w:val="1"/>
      <w:marLeft w:val="0"/>
      <w:marRight w:val="0"/>
      <w:marTop w:val="0"/>
      <w:marBottom w:val="0"/>
      <w:divBdr>
        <w:top w:val="none" w:sz="0" w:space="0" w:color="auto"/>
        <w:left w:val="none" w:sz="0" w:space="0" w:color="auto"/>
        <w:bottom w:val="none" w:sz="0" w:space="0" w:color="auto"/>
        <w:right w:val="none" w:sz="0" w:space="0" w:color="auto"/>
      </w:divBdr>
    </w:div>
    <w:div w:id="392430532">
      <w:bodyDiv w:val="1"/>
      <w:marLeft w:val="0"/>
      <w:marRight w:val="0"/>
      <w:marTop w:val="0"/>
      <w:marBottom w:val="0"/>
      <w:divBdr>
        <w:top w:val="none" w:sz="0" w:space="0" w:color="auto"/>
        <w:left w:val="none" w:sz="0" w:space="0" w:color="auto"/>
        <w:bottom w:val="none" w:sz="0" w:space="0" w:color="auto"/>
        <w:right w:val="none" w:sz="0" w:space="0" w:color="auto"/>
      </w:divBdr>
    </w:div>
    <w:div w:id="395858475">
      <w:bodyDiv w:val="1"/>
      <w:marLeft w:val="0"/>
      <w:marRight w:val="0"/>
      <w:marTop w:val="0"/>
      <w:marBottom w:val="0"/>
      <w:divBdr>
        <w:top w:val="none" w:sz="0" w:space="0" w:color="auto"/>
        <w:left w:val="none" w:sz="0" w:space="0" w:color="auto"/>
        <w:bottom w:val="none" w:sz="0" w:space="0" w:color="auto"/>
        <w:right w:val="none" w:sz="0" w:space="0" w:color="auto"/>
      </w:divBdr>
    </w:div>
    <w:div w:id="420874215">
      <w:bodyDiv w:val="1"/>
      <w:marLeft w:val="0"/>
      <w:marRight w:val="0"/>
      <w:marTop w:val="0"/>
      <w:marBottom w:val="0"/>
      <w:divBdr>
        <w:top w:val="none" w:sz="0" w:space="0" w:color="auto"/>
        <w:left w:val="none" w:sz="0" w:space="0" w:color="auto"/>
        <w:bottom w:val="none" w:sz="0" w:space="0" w:color="auto"/>
        <w:right w:val="none" w:sz="0" w:space="0" w:color="auto"/>
      </w:divBdr>
    </w:div>
    <w:div w:id="425856404">
      <w:bodyDiv w:val="1"/>
      <w:marLeft w:val="0"/>
      <w:marRight w:val="0"/>
      <w:marTop w:val="0"/>
      <w:marBottom w:val="0"/>
      <w:divBdr>
        <w:top w:val="none" w:sz="0" w:space="0" w:color="auto"/>
        <w:left w:val="none" w:sz="0" w:space="0" w:color="auto"/>
        <w:bottom w:val="none" w:sz="0" w:space="0" w:color="auto"/>
        <w:right w:val="none" w:sz="0" w:space="0" w:color="auto"/>
      </w:divBdr>
    </w:div>
    <w:div w:id="442459899">
      <w:bodyDiv w:val="1"/>
      <w:marLeft w:val="0"/>
      <w:marRight w:val="0"/>
      <w:marTop w:val="0"/>
      <w:marBottom w:val="0"/>
      <w:divBdr>
        <w:top w:val="none" w:sz="0" w:space="0" w:color="auto"/>
        <w:left w:val="none" w:sz="0" w:space="0" w:color="auto"/>
        <w:bottom w:val="none" w:sz="0" w:space="0" w:color="auto"/>
        <w:right w:val="none" w:sz="0" w:space="0" w:color="auto"/>
      </w:divBdr>
    </w:div>
    <w:div w:id="444348251">
      <w:bodyDiv w:val="1"/>
      <w:marLeft w:val="0"/>
      <w:marRight w:val="0"/>
      <w:marTop w:val="0"/>
      <w:marBottom w:val="0"/>
      <w:divBdr>
        <w:top w:val="none" w:sz="0" w:space="0" w:color="auto"/>
        <w:left w:val="none" w:sz="0" w:space="0" w:color="auto"/>
        <w:bottom w:val="none" w:sz="0" w:space="0" w:color="auto"/>
        <w:right w:val="none" w:sz="0" w:space="0" w:color="auto"/>
      </w:divBdr>
    </w:div>
    <w:div w:id="470635690">
      <w:bodyDiv w:val="1"/>
      <w:marLeft w:val="0"/>
      <w:marRight w:val="0"/>
      <w:marTop w:val="0"/>
      <w:marBottom w:val="0"/>
      <w:divBdr>
        <w:top w:val="none" w:sz="0" w:space="0" w:color="auto"/>
        <w:left w:val="none" w:sz="0" w:space="0" w:color="auto"/>
        <w:bottom w:val="none" w:sz="0" w:space="0" w:color="auto"/>
        <w:right w:val="none" w:sz="0" w:space="0" w:color="auto"/>
      </w:divBdr>
    </w:div>
    <w:div w:id="470749372">
      <w:bodyDiv w:val="1"/>
      <w:marLeft w:val="0"/>
      <w:marRight w:val="0"/>
      <w:marTop w:val="0"/>
      <w:marBottom w:val="0"/>
      <w:divBdr>
        <w:top w:val="none" w:sz="0" w:space="0" w:color="auto"/>
        <w:left w:val="none" w:sz="0" w:space="0" w:color="auto"/>
        <w:bottom w:val="none" w:sz="0" w:space="0" w:color="auto"/>
        <w:right w:val="none" w:sz="0" w:space="0" w:color="auto"/>
      </w:divBdr>
    </w:div>
    <w:div w:id="493566405">
      <w:bodyDiv w:val="1"/>
      <w:marLeft w:val="0"/>
      <w:marRight w:val="0"/>
      <w:marTop w:val="0"/>
      <w:marBottom w:val="0"/>
      <w:divBdr>
        <w:top w:val="none" w:sz="0" w:space="0" w:color="auto"/>
        <w:left w:val="none" w:sz="0" w:space="0" w:color="auto"/>
        <w:bottom w:val="none" w:sz="0" w:space="0" w:color="auto"/>
        <w:right w:val="none" w:sz="0" w:space="0" w:color="auto"/>
      </w:divBdr>
    </w:div>
    <w:div w:id="508636966">
      <w:bodyDiv w:val="1"/>
      <w:marLeft w:val="0"/>
      <w:marRight w:val="0"/>
      <w:marTop w:val="0"/>
      <w:marBottom w:val="0"/>
      <w:divBdr>
        <w:top w:val="none" w:sz="0" w:space="0" w:color="auto"/>
        <w:left w:val="none" w:sz="0" w:space="0" w:color="auto"/>
        <w:bottom w:val="none" w:sz="0" w:space="0" w:color="auto"/>
        <w:right w:val="none" w:sz="0" w:space="0" w:color="auto"/>
      </w:divBdr>
    </w:div>
    <w:div w:id="512844414">
      <w:bodyDiv w:val="1"/>
      <w:marLeft w:val="0"/>
      <w:marRight w:val="0"/>
      <w:marTop w:val="0"/>
      <w:marBottom w:val="0"/>
      <w:divBdr>
        <w:top w:val="none" w:sz="0" w:space="0" w:color="auto"/>
        <w:left w:val="none" w:sz="0" w:space="0" w:color="auto"/>
        <w:bottom w:val="none" w:sz="0" w:space="0" w:color="auto"/>
        <w:right w:val="none" w:sz="0" w:space="0" w:color="auto"/>
      </w:divBdr>
    </w:div>
    <w:div w:id="536040167">
      <w:bodyDiv w:val="1"/>
      <w:marLeft w:val="0"/>
      <w:marRight w:val="0"/>
      <w:marTop w:val="0"/>
      <w:marBottom w:val="0"/>
      <w:divBdr>
        <w:top w:val="none" w:sz="0" w:space="0" w:color="auto"/>
        <w:left w:val="none" w:sz="0" w:space="0" w:color="auto"/>
        <w:bottom w:val="none" w:sz="0" w:space="0" w:color="auto"/>
        <w:right w:val="none" w:sz="0" w:space="0" w:color="auto"/>
      </w:divBdr>
    </w:div>
    <w:div w:id="555706147">
      <w:bodyDiv w:val="1"/>
      <w:marLeft w:val="0"/>
      <w:marRight w:val="0"/>
      <w:marTop w:val="0"/>
      <w:marBottom w:val="0"/>
      <w:divBdr>
        <w:top w:val="none" w:sz="0" w:space="0" w:color="auto"/>
        <w:left w:val="none" w:sz="0" w:space="0" w:color="auto"/>
        <w:bottom w:val="none" w:sz="0" w:space="0" w:color="auto"/>
        <w:right w:val="none" w:sz="0" w:space="0" w:color="auto"/>
      </w:divBdr>
    </w:div>
    <w:div w:id="563837821">
      <w:bodyDiv w:val="1"/>
      <w:marLeft w:val="0"/>
      <w:marRight w:val="0"/>
      <w:marTop w:val="0"/>
      <w:marBottom w:val="0"/>
      <w:divBdr>
        <w:top w:val="none" w:sz="0" w:space="0" w:color="auto"/>
        <w:left w:val="none" w:sz="0" w:space="0" w:color="auto"/>
        <w:bottom w:val="none" w:sz="0" w:space="0" w:color="auto"/>
        <w:right w:val="none" w:sz="0" w:space="0" w:color="auto"/>
      </w:divBdr>
    </w:div>
    <w:div w:id="566065021">
      <w:bodyDiv w:val="1"/>
      <w:marLeft w:val="0"/>
      <w:marRight w:val="0"/>
      <w:marTop w:val="0"/>
      <w:marBottom w:val="0"/>
      <w:divBdr>
        <w:top w:val="none" w:sz="0" w:space="0" w:color="auto"/>
        <w:left w:val="none" w:sz="0" w:space="0" w:color="auto"/>
        <w:bottom w:val="none" w:sz="0" w:space="0" w:color="auto"/>
        <w:right w:val="none" w:sz="0" w:space="0" w:color="auto"/>
      </w:divBdr>
    </w:div>
    <w:div w:id="572468961">
      <w:bodyDiv w:val="1"/>
      <w:marLeft w:val="0"/>
      <w:marRight w:val="0"/>
      <w:marTop w:val="0"/>
      <w:marBottom w:val="0"/>
      <w:divBdr>
        <w:top w:val="none" w:sz="0" w:space="0" w:color="auto"/>
        <w:left w:val="none" w:sz="0" w:space="0" w:color="auto"/>
        <w:bottom w:val="none" w:sz="0" w:space="0" w:color="auto"/>
        <w:right w:val="none" w:sz="0" w:space="0" w:color="auto"/>
      </w:divBdr>
    </w:div>
    <w:div w:id="574323316">
      <w:bodyDiv w:val="1"/>
      <w:marLeft w:val="0"/>
      <w:marRight w:val="0"/>
      <w:marTop w:val="0"/>
      <w:marBottom w:val="0"/>
      <w:divBdr>
        <w:top w:val="none" w:sz="0" w:space="0" w:color="auto"/>
        <w:left w:val="none" w:sz="0" w:space="0" w:color="auto"/>
        <w:bottom w:val="none" w:sz="0" w:space="0" w:color="auto"/>
        <w:right w:val="none" w:sz="0" w:space="0" w:color="auto"/>
      </w:divBdr>
    </w:div>
    <w:div w:id="575164750">
      <w:bodyDiv w:val="1"/>
      <w:marLeft w:val="0"/>
      <w:marRight w:val="0"/>
      <w:marTop w:val="0"/>
      <w:marBottom w:val="0"/>
      <w:divBdr>
        <w:top w:val="none" w:sz="0" w:space="0" w:color="auto"/>
        <w:left w:val="none" w:sz="0" w:space="0" w:color="auto"/>
        <w:bottom w:val="none" w:sz="0" w:space="0" w:color="auto"/>
        <w:right w:val="none" w:sz="0" w:space="0" w:color="auto"/>
      </w:divBdr>
    </w:div>
    <w:div w:id="595947120">
      <w:bodyDiv w:val="1"/>
      <w:marLeft w:val="0"/>
      <w:marRight w:val="0"/>
      <w:marTop w:val="0"/>
      <w:marBottom w:val="0"/>
      <w:divBdr>
        <w:top w:val="none" w:sz="0" w:space="0" w:color="auto"/>
        <w:left w:val="none" w:sz="0" w:space="0" w:color="auto"/>
        <w:bottom w:val="none" w:sz="0" w:space="0" w:color="auto"/>
        <w:right w:val="none" w:sz="0" w:space="0" w:color="auto"/>
      </w:divBdr>
    </w:div>
    <w:div w:id="602343445">
      <w:bodyDiv w:val="1"/>
      <w:marLeft w:val="0"/>
      <w:marRight w:val="0"/>
      <w:marTop w:val="0"/>
      <w:marBottom w:val="0"/>
      <w:divBdr>
        <w:top w:val="none" w:sz="0" w:space="0" w:color="auto"/>
        <w:left w:val="none" w:sz="0" w:space="0" w:color="auto"/>
        <w:bottom w:val="none" w:sz="0" w:space="0" w:color="auto"/>
        <w:right w:val="none" w:sz="0" w:space="0" w:color="auto"/>
      </w:divBdr>
    </w:div>
    <w:div w:id="610431605">
      <w:bodyDiv w:val="1"/>
      <w:marLeft w:val="0"/>
      <w:marRight w:val="0"/>
      <w:marTop w:val="0"/>
      <w:marBottom w:val="0"/>
      <w:divBdr>
        <w:top w:val="none" w:sz="0" w:space="0" w:color="auto"/>
        <w:left w:val="none" w:sz="0" w:space="0" w:color="auto"/>
        <w:bottom w:val="none" w:sz="0" w:space="0" w:color="auto"/>
        <w:right w:val="none" w:sz="0" w:space="0" w:color="auto"/>
      </w:divBdr>
    </w:div>
    <w:div w:id="610630330">
      <w:bodyDiv w:val="1"/>
      <w:marLeft w:val="0"/>
      <w:marRight w:val="0"/>
      <w:marTop w:val="0"/>
      <w:marBottom w:val="0"/>
      <w:divBdr>
        <w:top w:val="none" w:sz="0" w:space="0" w:color="auto"/>
        <w:left w:val="none" w:sz="0" w:space="0" w:color="auto"/>
        <w:bottom w:val="none" w:sz="0" w:space="0" w:color="auto"/>
        <w:right w:val="none" w:sz="0" w:space="0" w:color="auto"/>
      </w:divBdr>
    </w:div>
    <w:div w:id="642125263">
      <w:bodyDiv w:val="1"/>
      <w:marLeft w:val="0"/>
      <w:marRight w:val="0"/>
      <w:marTop w:val="0"/>
      <w:marBottom w:val="0"/>
      <w:divBdr>
        <w:top w:val="none" w:sz="0" w:space="0" w:color="auto"/>
        <w:left w:val="none" w:sz="0" w:space="0" w:color="auto"/>
        <w:bottom w:val="none" w:sz="0" w:space="0" w:color="auto"/>
        <w:right w:val="none" w:sz="0" w:space="0" w:color="auto"/>
      </w:divBdr>
    </w:div>
    <w:div w:id="652293598">
      <w:bodyDiv w:val="1"/>
      <w:marLeft w:val="0"/>
      <w:marRight w:val="0"/>
      <w:marTop w:val="0"/>
      <w:marBottom w:val="0"/>
      <w:divBdr>
        <w:top w:val="none" w:sz="0" w:space="0" w:color="auto"/>
        <w:left w:val="none" w:sz="0" w:space="0" w:color="auto"/>
        <w:bottom w:val="none" w:sz="0" w:space="0" w:color="auto"/>
        <w:right w:val="none" w:sz="0" w:space="0" w:color="auto"/>
      </w:divBdr>
    </w:div>
    <w:div w:id="657073612">
      <w:bodyDiv w:val="1"/>
      <w:marLeft w:val="0"/>
      <w:marRight w:val="0"/>
      <w:marTop w:val="0"/>
      <w:marBottom w:val="0"/>
      <w:divBdr>
        <w:top w:val="none" w:sz="0" w:space="0" w:color="auto"/>
        <w:left w:val="none" w:sz="0" w:space="0" w:color="auto"/>
        <w:bottom w:val="none" w:sz="0" w:space="0" w:color="auto"/>
        <w:right w:val="none" w:sz="0" w:space="0" w:color="auto"/>
      </w:divBdr>
    </w:div>
    <w:div w:id="667100048">
      <w:bodyDiv w:val="1"/>
      <w:marLeft w:val="0"/>
      <w:marRight w:val="0"/>
      <w:marTop w:val="0"/>
      <w:marBottom w:val="0"/>
      <w:divBdr>
        <w:top w:val="none" w:sz="0" w:space="0" w:color="auto"/>
        <w:left w:val="none" w:sz="0" w:space="0" w:color="auto"/>
        <w:bottom w:val="none" w:sz="0" w:space="0" w:color="auto"/>
        <w:right w:val="none" w:sz="0" w:space="0" w:color="auto"/>
      </w:divBdr>
    </w:div>
    <w:div w:id="694579564">
      <w:bodyDiv w:val="1"/>
      <w:marLeft w:val="0"/>
      <w:marRight w:val="0"/>
      <w:marTop w:val="0"/>
      <w:marBottom w:val="0"/>
      <w:divBdr>
        <w:top w:val="none" w:sz="0" w:space="0" w:color="auto"/>
        <w:left w:val="none" w:sz="0" w:space="0" w:color="auto"/>
        <w:bottom w:val="none" w:sz="0" w:space="0" w:color="auto"/>
        <w:right w:val="none" w:sz="0" w:space="0" w:color="auto"/>
      </w:divBdr>
    </w:div>
    <w:div w:id="700594154">
      <w:bodyDiv w:val="1"/>
      <w:marLeft w:val="0"/>
      <w:marRight w:val="0"/>
      <w:marTop w:val="0"/>
      <w:marBottom w:val="0"/>
      <w:divBdr>
        <w:top w:val="none" w:sz="0" w:space="0" w:color="auto"/>
        <w:left w:val="none" w:sz="0" w:space="0" w:color="auto"/>
        <w:bottom w:val="none" w:sz="0" w:space="0" w:color="auto"/>
        <w:right w:val="none" w:sz="0" w:space="0" w:color="auto"/>
      </w:divBdr>
    </w:div>
    <w:div w:id="700597550">
      <w:bodyDiv w:val="1"/>
      <w:marLeft w:val="0"/>
      <w:marRight w:val="0"/>
      <w:marTop w:val="0"/>
      <w:marBottom w:val="0"/>
      <w:divBdr>
        <w:top w:val="none" w:sz="0" w:space="0" w:color="auto"/>
        <w:left w:val="none" w:sz="0" w:space="0" w:color="auto"/>
        <w:bottom w:val="none" w:sz="0" w:space="0" w:color="auto"/>
        <w:right w:val="none" w:sz="0" w:space="0" w:color="auto"/>
      </w:divBdr>
    </w:div>
    <w:div w:id="727193530">
      <w:bodyDiv w:val="1"/>
      <w:marLeft w:val="0"/>
      <w:marRight w:val="0"/>
      <w:marTop w:val="0"/>
      <w:marBottom w:val="0"/>
      <w:divBdr>
        <w:top w:val="none" w:sz="0" w:space="0" w:color="auto"/>
        <w:left w:val="none" w:sz="0" w:space="0" w:color="auto"/>
        <w:bottom w:val="none" w:sz="0" w:space="0" w:color="auto"/>
        <w:right w:val="none" w:sz="0" w:space="0" w:color="auto"/>
      </w:divBdr>
    </w:div>
    <w:div w:id="731468352">
      <w:bodyDiv w:val="1"/>
      <w:marLeft w:val="0"/>
      <w:marRight w:val="0"/>
      <w:marTop w:val="0"/>
      <w:marBottom w:val="0"/>
      <w:divBdr>
        <w:top w:val="none" w:sz="0" w:space="0" w:color="auto"/>
        <w:left w:val="none" w:sz="0" w:space="0" w:color="auto"/>
        <w:bottom w:val="none" w:sz="0" w:space="0" w:color="auto"/>
        <w:right w:val="none" w:sz="0" w:space="0" w:color="auto"/>
      </w:divBdr>
    </w:div>
    <w:div w:id="788088111">
      <w:bodyDiv w:val="1"/>
      <w:marLeft w:val="0"/>
      <w:marRight w:val="0"/>
      <w:marTop w:val="0"/>
      <w:marBottom w:val="0"/>
      <w:divBdr>
        <w:top w:val="none" w:sz="0" w:space="0" w:color="auto"/>
        <w:left w:val="none" w:sz="0" w:space="0" w:color="auto"/>
        <w:bottom w:val="none" w:sz="0" w:space="0" w:color="auto"/>
        <w:right w:val="none" w:sz="0" w:space="0" w:color="auto"/>
      </w:divBdr>
      <w:divsChild>
        <w:div w:id="143397406">
          <w:marLeft w:val="720"/>
          <w:marRight w:val="0"/>
          <w:marTop w:val="0"/>
          <w:marBottom w:val="0"/>
          <w:divBdr>
            <w:top w:val="none" w:sz="0" w:space="0" w:color="auto"/>
            <w:left w:val="none" w:sz="0" w:space="0" w:color="auto"/>
            <w:bottom w:val="none" w:sz="0" w:space="0" w:color="auto"/>
            <w:right w:val="none" w:sz="0" w:space="0" w:color="auto"/>
          </w:divBdr>
        </w:div>
        <w:div w:id="612130657">
          <w:marLeft w:val="720"/>
          <w:marRight w:val="0"/>
          <w:marTop w:val="0"/>
          <w:marBottom w:val="0"/>
          <w:divBdr>
            <w:top w:val="none" w:sz="0" w:space="0" w:color="auto"/>
            <w:left w:val="none" w:sz="0" w:space="0" w:color="auto"/>
            <w:bottom w:val="none" w:sz="0" w:space="0" w:color="auto"/>
            <w:right w:val="none" w:sz="0" w:space="0" w:color="auto"/>
          </w:divBdr>
        </w:div>
        <w:div w:id="1434859584">
          <w:marLeft w:val="720"/>
          <w:marRight w:val="0"/>
          <w:marTop w:val="0"/>
          <w:marBottom w:val="0"/>
          <w:divBdr>
            <w:top w:val="none" w:sz="0" w:space="0" w:color="auto"/>
            <w:left w:val="none" w:sz="0" w:space="0" w:color="auto"/>
            <w:bottom w:val="none" w:sz="0" w:space="0" w:color="auto"/>
            <w:right w:val="none" w:sz="0" w:space="0" w:color="auto"/>
          </w:divBdr>
        </w:div>
        <w:div w:id="1324814413">
          <w:marLeft w:val="720"/>
          <w:marRight w:val="0"/>
          <w:marTop w:val="0"/>
          <w:marBottom w:val="0"/>
          <w:divBdr>
            <w:top w:val="none" w:sz="0" w:space="0" w:color="auto"/>
            <w:left w:val="none" w:sz="0" w:space="0" w:color="auto"/>
            <w:bottom w:val="none" w:sz="0" w:space="0" w:color="auto"/>
            <w:right w:val="none" w:sz="0" w:space="0" w:color="auto"/>
          </w:divBdr>
        </w:div>
        <w:div w:id="112021329">
          <w:marLeft w:val="720"/>
          <w:marRight w:val="0"/>
          <w:marTop w:val="0"/>
          <w:marBottom w:val="0"/>
          <w:divBdr>
            <w:top w:val="none" w:sz="0" w:space="0" w:color="auto"/>
            <w:left w:val="none" w:sz="0" w:space="0" w:color="auto"/>
            <w:bottom w:val="none" w:sz="0" w:space="0" w:color="auto"/>
            <w:right w:val="none" w:sz="0" w:space="0" w:color="auto"/>
          </w:divBdr>
        </w:div>
        <w:div w:id="713388905">
          <w:marLeft w:val="720"/>
          <w:marRight w:val="0"/>
          <w:marTop w:val="0"/>
          <w:marBottom w:val="0"/>
          <w:divBdr>
            <w:top w:val="none" w:sz="0" w:space="0" w:color="auto"/>
            <w:left w:val="none" w:sz="0" w:space="0" w:color="auto"/>
            <w:bottom w:val="none" w:sz="0" w:space="0" w:color="auto"/>
            <w:right w:val="none" w:sz="0" w:space="0" w:color="auto"/>
          </w:divBdr>
        </w:div>
      </w:divsChild>
    </w:div>
    <w:div w:id="806822059">
      <w:bodyDiv w:val="1"/>
      <w:marLeft w:val="0"/>
      <w:marRight w:val="0"/>
      <w:marTop w:val="0"/>
      <w:marBottom w:val="0"/>
      <w:divBdr>
        <w:top w:val="none" w:sz="0" w:space="0" w:color="auto"/>
        <w:left w:val="none" w:sz="0" w:space="0" w:color="auto"/>
        <w:bottom w:val="none" w:sz="0" w:space="0" w:color="auto"/>
        <w:right w:val="none" w:sz="0" w:space="0" w:color="auto"/>
      </w:divBdr>
    </w:div>
    <w:div w:id="807553544">
      <w:bodyDiv w:val="1"/>
      <w:marLeft w:val="0"/>
      <w:marRight w:val="0"/>
      <w:marTop w:val="0"/>
      <w:marBottom w:val="0"/>
      <w:divBdr>
        <w:top w:val="none" w:sz="0" w:space="0" w:color="auto"/>
        <w:left w:val="none" w:sz="0" w:space="0" w:color="auto"/>
        <w:bottom w:val="none" w:sz="0" w:space="0" w:color="auto"/>
        <w:right w:val="none" w:sz="0" w:space="0" w:color="auto"/>
      </w:divBdr>
    </w:div>
    <w:div w:id="824736040">
      <w:bodyDiv w:val="1"/>
      <w:marLeft w:val="0"/>
      <w:marRight w:val="0"/>
      <w:marTop w:val="0"/>
      <w:marBottom w:val="0"/>
      <w:divBdr>
        <w:top w:val="none" w:sz="0" w:space="0" w:color="auto"/>
        <w:left w:val="none" w:sz="0" w:space="0" w:color="auto"/>
        <w:bottom w:val="none" w:sz="0" w:space="0" w:color="auto"/>
        <w:right w:val="none" w:sz="0" w:space="0" w:color="auto"/>
      </w:divBdr>
    </w:div>
    <w:div w:id="826747865">
      <w:bodyDiv w:val="1"/>
      <w:marLeft w:val="0"/>
      <w:marRight w:val="0"/>
      <w:marTop w:val="0"/>
      <w:marBottom w:val="0"/>
      <w:divBdr>
        <w:top w:val="none" w:sz="0" w:space="0" w:color="auto"/>
        <w:left w:val="none" w:sz="0" w:space="0" w:color="auto"/>
        <w:bottom w:val="none" w:sz="0" w:space="0" w:color="auto"/>
        <w:right w:val="none" w:sz="0" w:space="0" w:color="auto"/>
      </w:divBdr>
    </w:div>
    <w:div w:id="832064616">
      <w:bodyDiv w:val="1"/>
      <w:marLeft w:val="0"/>
      <w:marRight w:val="0"/>
      <w:marTop w:val="0"/>
      <w:marBottom w:val="0"/>
      <w:divBdr>
        <w:top w:val="none" w:sz="0" w:space="0" w:color="auto"/>
        <w:left w:val="none" w:sz="0" w:space="0" w:color="auto"/>
        <w:bottom w:val="none" w:sz="0" w:space="0" w:color="auto"/>
        <w:right w:val="none" w:sz="0" w:space="0" w:color="auto"/>
      </w:divBdr>
    </w:div>
    <w:div w:id="853610564">
      <w:bodyDiv w:val="1"/>
      <w:marLeft w:val="0"/>
      <w:marRight w:val="0"/>
      <w:marTop w:val="0"/>
      <w:marBottom w:val="0"/>
      <w:divBdr>
        <w:top w:val="none" w:sz="0" w:space="0" w:color="auto"/>
        <w:left w:val="none" w:sz="0" w:space="0" w:color="auto"/>
        <w:bottom w:val="none" w:sz="0" w:space="0" w:color="auto"/>
        <w:right w:val="none" w:sz="0" w:space="0" w:color="auto"/>
      </w:divBdr>
    </w:div>
    <w:div w:id="872304903">
      <w:bodyDiv w:val="1"/>
      <w:marLeft w:val="0"/>
      <w:marRight w:val="0"/>
      <w:marTop w:val="0"/>
      <w:marBottom w:val="0"/>
      <w:divBdr>
        <w:top w:val="none" w:sz="0" w:space="0" w:color="auto"/>
        <w:left w:val="none" w:sz="0" w:space="0" w:color="auto"/>
        <w:bottom w:val="none" w:sz="0" w:space="0" w:color="auto"/>
        <w:right w:val="none" w:sz="0" w:space="0" w:color="auto"/>
      </w:divBdr>
    </w:div>
    <w:div w:id="878395150">
      <w:bodyDiv w:val="1"/>
      <w:marLeft w:val="0"/>
      <w:marRight w:val="0"/>
      <w:marTop w:val="0"/>
      <w:marBottom w:val="0"/>
      <w:divBdr>
        <w:top w:val="none" w:sz="0" w:space="0" w:color="auto"/>
        <w:left w:val="none" w:sz="0" w:space="0" w:color="auto"/>
        <w:bottom w:val="none" w:sz="0" w:space="0" w:color="auto"/>
        <w:right w:val="none" w:sz="0" w:space="0" w:color="auto"/>
      </w:divBdr>
    </w:div>
    <w:div w:id="886798894">
      <w:bodyDiv w:val="1"/>
      <w:marLeft w:val="0"/>
      <w:marRight w:val="0"/>
      <w:marTop w:val="0"/>
      <w:marBottom w:val="0"/>
      <w:divBdr>
        <w:top w:val="none" w:sz="0" w:space="0" w:color="auto"/>
        <w:left w:val="none" w:sz="0" w:space="0" w:color="auto"/>
        <w:bottom w:val="none" w:sz="0" w:space="0" w:color="auto"/>
        <w:right w:val="none" w:sz="0" w:space="0" w:color="auto"/>
      </w:divBdr>
    </w:div>
    <w:div w:id="918826867">
      <w:bodyDiv w:val="1"/>
      <w:marLeft w:val="0"/>
      <w:marRight w:val="0"/>
      <w:marTop w:val="0"/>
      <w:marBottom w:val="0"/>
      <w:divBdr>
        <w:top w:val="none" w:sz="0" w:space="0" w:color="auto"/>
        <w:left w:val="none" w:sz="0" w:space="0" w:color="auto"/>
        <w:bottom w:val="none" w:sz="0" w:space="0" w:color="auto"/>
        <w:right w:val="none" w:sz="0" w:space="0" w:color="auto"/>
      </w:divBdr>
    </w:div>
    <w:div w:id="937445161">
      <w:bodyDiv w:val="1"/>
      <w:marLeft w:val="0"/>
      <w:marRight w:val="0"/>
      <w:marTop w:val="0"/>
      <w:marBottom w:val="0"/>
      <w:divBdr>
        <w:top w:val="none" w:sz="0" w:space="0" w:color="auto"/>
        <w:left w:val="none" w:sz="0" w:space="0" w:color="auto"/>
        <w:bottom w:val="none" w:sz="0" w:space="0" w:color="auto"/>
        <w:right w:val="none" w:sz="0" w:space="0" w:color="auto"/>
      </w:divBdr>
    </w:div>
    <w:div w:id="953438970">
      <w:bodyDiv w:val="1"/>
      <w:marLeft w:val="0"/>
      <w:marRight w:val="0"/>
      <w:marTop w:val="0"/>
      <w:marBottom w:val="0"/>
      <w:divBdr>
        <w:top w:val="none" w:sz="0" w:space="0" w:color="auto"/>
        <w:left w:val="none" w:sz="0" w:space="0" w:color="auto"/>
        <w:bottom w:val="none" w:sz="0" w:space="0" w:color="auto"/>
        <w:right w:val="none" w:sz="0" w:space="0" w:color="auto"/>
      </w:divBdr>
    </w:div>
    <w:div w:id="955722392">
      <w:bodyDiv w:val="1"/>
      <w:marLeft w:val="0"/>
      <w:marRight w:val="0"/>
      <w:marTop w:val="0"/>
      <w:marBottom w:val="0"/>
      <w:divBdr>
        <w:top w:val="none" w:sz="0" w:space="0" w:color="auto"/>
        <w:left w:val="none" w:sz="0" w:space="0" w:color="auto"/>
        <w:bottom w:val="none" w:sz="0" w:space="0" w:color="auto"/>
        <w:right w:val="none" w:sz="0" w:space="0" w:color="auto"/>
      </w:divBdr>
    </w:div>
    <w:div w:id="962072894">
      <w:bodyDiv w:val="1"/>
      <w:marLeft w:val="0"/>
      <w:marRight w:val="0"/>
      <w:marTop w:val="0"/>
      <w:marBottom w:val="0"/>
      <w:divBdr>
        <w:top w:val="none" w:sz="0" w:space="0" w:color="auto"/>
        <w:left w:val="none" w:sz="0" w:space="0" w:color="auto"/>
        <w:bottom w:val="none" w:sz="0" w:space="0" w:color="auto"/>
        <w:right w:val="none" w:sz="0" w:space="0" w:color="auto"/>
      </w:divBdr>
    </w:div>
    <w:div w:id="963388799">
      <w:bodyDiv w:val="1"/>
      <w:marLeft w:val="0"/>
      <w:marRight w:val="0"/>
      <w:marTop w:val="0"/>
      <w:marBottom w:val="0"/>
      <w:divBdr>
        <w:top w:val="none" w:sz="0" w:space="0" w:color="auto"/>
        <w:left w:val="none" w:sz="0" w:space="0" w:color="auto"/>
        <w:bottom w:val="none" w:sz="0" w:space="0" w:color="auto"/>
        <w:right w:val="none" w:sz="0" w:space="0" w:color="auto"/>
      </w:divBdr>
    </w:div>
    <w:div w:id="978803969">
      <w:bodyDiv w:val="1"/>
      <w:marLeft w:val="0"/>
      <w:marRight w:val="0"/>
      <w:marTop w:val="0"/>
      <w:marBottom w:val="0"/>
      <w:divBdr>
        <w:top w:val="none" w:sz="0" w:space="0" w:color="auto"/>
        <w:left w:val="none" w:sz="0" w:space="0" w:color="auto"/>
        <w:bottom w:val="none" w:sz="0" w:space="0" w:color="auto"/>
        <w:right w:val="none" w:sz="0" w:space="0" w:color="auto"/>
      </w:divBdr>
    </w:div>
    <w:div w:id="992489162">
      <w:bodyDiv w:val="1"/>
      <w:marLeft w:val="0"/>
      <w:marRight w:val="0"/>
      <w:marTop w:val="0"/>
      <w:marBottom w:val="0"/>
      <w:divBdr>
        <w:top w:val="none" w:sz="0" w:space="0" w:color="auto"/>
        <w:left w:val="none" w:sz="0" w:space="0" w:color="auto"/>
        <w:bottom w:val="none" w:sz="0" w:space="0" w:color="auto"/>
        <w:right w:val="none" w:sz="0" w:space="0" w:color="auto"/>
      </w:divBdr>
    </w:div>
    <w:div w:id="995567447">
      <w:bodyDiv w:val="1"/>
      <w:marLeft w:val="0"/>
      <w:marRight w:val="0"/>
      <w:marTop w:val="0"/>
      <w:marBottom w:val="0"/>
      <w:divBdr>
        <w:top w:val="none" w:sz="0" w:space="0" w:color="auto"/>
        <w:left w:val="none" w:sz="0" w:space="0" w:color="auto"/>
        <w:bottom w:val="none" w:sz="0" w:space="0" w:color="auto"/>
        <w:right w:val="none" w:sz="0" w:space="0" w:color="auto"/>
      </w:divBdr>
    </w:div>
    <w:div w:id="1010958454">
      <w:bodyDiv w:val="1"/>
      <w:marLeft w:val="0"/>
      <w:marRight w:val="0"/>
      <w:marTop w:val="0"/>
      <w:marBottom w:val="0"/>
      <w:divBdr>
        <w:top w:val="none" w:sz="0" w:space="0" w:color="auto"/>
        <w:left w:val="none" w:sz="0" w:space="0" w:color="auto"/>
        <w:bottom w:val="none" w:sz="0" w:space="0" w:color="auto"/>
        <w:right w:val="none" w:sz="0" w:space="0" w:color="auto"/>
      </w:divBdr>
    </w:div>
    <w:div w:id="1013414057">
      <w:bodyDiv w:val="1"/>
      <w:marLeft w:val="0"/>
      <w:marRight w:val="0"/>
      <w:marTop w:val="0"/>
      <w:marBottom w:val="0"/>
      <w:divBdr>
        <w:top w:val="none" w:sz="0" w:space="0" w:color="auto"/>
        <w:left w:val="none" w:sz="0" w:space="0" w:color="auto"/>
        <w:bottom w:val="none" w:sz="0" w:space="0" w:color="auto"/>
        <w:right w:val="none" w:sz="0" w:space="0" w:color="auto"/>
      </w:divBdr>
    </w:div>
    <w:div w:id="1044056985">
      <w:bodyDiv w:val="1"/>
      <w:marLeft w:val="0"/>
      <w:marRight w:val="0"/>
      <w:marTop w:val="0"/>
      <w:marBottom w:val="0"/>
      <w:divBdr>
        <w:top w:val="none" w:sz="0" w:space="0" w:color="auto"/>
        <w:left w:val="none" w:sz="0" w:space="0" w:color="auto"/>
        <w:bottom w:val="none" w:sz="0" w:space="0" w:color="auto"/>
        <w:right w:val="none" w:sz="0" w:space="0" w:color="auto"/>
      </w:divBdr>
    </w:div>
    <w:div w:id="1053850645">
      <w:bodyDiv w:val="1"/>
      <w:marLeft w:val="0"/>
      <w:marRight w:val="0"/>
      <w:marTop w:val="0"/>
      <w:marBottom w:val="0"/>
      <w:divBdr>
        <w:top w:val="none" w:sz="0" w:space="0" w:color="auto"/>
        <w:left w:val="none" w:sz="0" w:space="0" w:color="auto"/>
        <w:bottom w:val="none" w:sz="0" w:space="0" w:color="auto"/>
        <w:right w:val="none" w:sz="0" w:space="0" w:color="auto"/>
      </w:divBdr>
    </w:div>
    <w:div w:id="1057170883">
      <w:bodyDiv w:val="1"/>
      <w:marLeft w:val="0"/>
      <w:marRight w:val="0"/>
      <w:marTop w:val="0"/>
      <w:marBottom w:val="0"/>
      <w:divBdr>
        <w:top w:val="none" w:sz="0" w:space="0" w:color="auto"/>
        <w:left w:val="none" w:sz="0" w:space="0" w:color="auto"/>
        <w:bottom w:val="none" w:sz="0" w:space="0" w:color="auto"/>
        <w:right w:val="none" w:sz="0" w:space="0" w:color="auto"/>
      </w:divBdr>
    </w:div>
    <w:div w:id="1063286828">
      <w:bodyDiv w:val="1"/>
      <w:marLeft w:val="0"/>
      <w:marRight w:val="0"/>
      <w:marTop w:val="0"/>
      <w:marBottom w:val="0"/>
      <w:divBdr>
        <w:top w:val="none" w:sz="0" w:space="0" w:color="auto"/>
        <w:left w:val="none" w:sz="0" w:space="0" w:color="auto"/>
        <w:bottom w:val="none" w:sz="0" w:space="0" w:color="auto"/>
        <w:right w:val="none" w:sz="0" w:space="0" w:color="auto"/>
      </w:divBdr>
    </w:div>
    <w:div w:id="1150632043">
      <w:bodyDiv w:val="1"/>
      <w:marLeft w:val="0"/>
      <w:marRight w:val="0"/>
      <w:marTop w:val="0"/>
      <w:marBottom w:val="0"/>
      <w:divBdr>
        <w:top w:val="none" w:sz="0" w:space="0" w:color="auto"/>
        <w:left w:val="none" w:sz="0" w:space="0" w:color="auto"/>
        <w:bottom w:val="none" w:sz="0" w:space="0" w:color="auto"/>
        <w:right w:val="none" w:sz="0" w:space="0" w:color="auto"/>
      </w:divBdr>
    </w:div>
    <w:div w:id="1180855444">
      <w:bodyDiv w:val="1"/>
      <w:marLeft w:val="0"/>
      <w:marRight w:val="0"/>
      <w:marTop w:val="0"/>
      <w:marBottom w:val="0"/>
      <w:divBdr>
        <w:top w:val="none" w:sz="0" w:space="0" w:color="auto"/>
        <w:left w:val="none" w:sz="0" w:space="0" w:color="auto"/>
        <w:bottom w:val="none" w:sz="0" w:space="0" w:color="auto"/>
        <w:right w:val="none" w:sz="0" w:space="0" w:color="auto"/>
      </w:divBdr>
    </w:div>
    <w:div w:id="1207259691">
      <w:bodyDiv w:val="1"/>
      <w:marLeft w:val="0"/>
      <w:marRight w:val="0"/>
      <w:marTop w:val="0"/>
      <w:marBottom w:val="0"/>
      <w:divBdr>
        <w:top w:val="none" w:sz="0" w:space="0" w:color="auto"/>
        <w:left w:val="none" w:sz="0" w:space="0" w:color="auto"/>
        <w:bottom w:val="none" w:sz="0" w:space="0" w:color="auto"/>
        <w:right w:val="none" w:sz="0" w:space="0" w:color="auto"/>
      </w:divBdr>
    </w:div>
    <w:div w:id="1288925823">
      <w:bodyDiv w:val="1"/>
      <w:marLeft w:val="0"/>
      <w:marRight w:val="0"/>
      <w:marTop w:val="0"/>
      <w:marBottom w:val="0"/>
      <w:divBdr>
        <w:top w:val="none" w:sz="0" w:space="0" w:color="auto"/>
        <w:left w:val="none" w:sz="0" w:space="0" w:color="auto"/>
        <w:bottom w:val="none" w:sz="0" w:space="0" w:color="auto"/>
        <w:right w:val="none" w:sz="0" w:space="0" w:color="auto"/>
      </w:divBdr>
    </w:div>
    <w:div w:id="1294825019">
      <w:bodyDiv w:val="1"/>
      <w:marLeft w:val="0"/>
      <w:marRight w:val="0"/>
      <w:marTop w:val="0"/>
      <w:marBottom w:val="0"/>
      <w:divBdr>
        <w:top w:val="none" w:sz="0" w:space="0" w:color="auto"/>
        <w:left w:val="none" w:sz="0" w:space="0" w:color="auto"/>
        <w:bottom w:val="none" w:sz="0" w:space="0" w:color="auto"/>
        <w:right w:val="none" w:sz="0" w:space="0" w:color="auto"/>
      </w:divBdr>
    </w:div>
    <w:div w:id="1295864686">
      <w:bodyDiv w:val="1"/>
      <w:marLeft w:val="0"/>
      <w:marRight w:val="0"/>
      <w:marTop w:val="0"/>
      <w:marBottom w:val="0"/>
      <w:divBdr>
        <w:top w:val="none" w:sz="0" w:space="0" w:color="auto"/>
        <w:left w:val="none" w:sz="0" w:space="0" w:color="auto"/>
        <w:bottom w:val="none" w:sz="0" w:space="0" w:color="auto"/>
        <w:right w:val="none" w:sz="0" w:space="0" w:color="auto"/>
      </w:divBdr>
    </w:div>
    <w:div w:id="1328241712">
      <w:bodyDiv w:val="1"/>
      <w:marLeft w:val="0"/>
      <w:marRight w:val="0"/>
      <w:marTop w:val="0"/>
      <w:marBottom w:val="0"/>
      <w:divBdr>
        <w:top w:val="none" w:sz="0" w:space="0" w:color="auto"/>
        <w:left w:val="none" w:sz="0" w:space="0" w:color="auto"/>
        <w:bottom w:val="none" w:sz="0" w:space="0" w:color="auto"/>
        <w:right w:val="none" w:sz="0" w:space="0" w:color="auto"/>
      </w:divBdr>
    </w:div>
    <w:div w:id="1338730769">
      <w:bodyDiv w:val="1"/>
      <w:marLeft w:val="0"/>
      <w:marRight w:val="0"/>
      <w:marTop w:val="0"/>
      <w:marBottom w:val="0"/>
      <w:divBdr>
        <w:top w:val="none" w:sz="0" w:space="0" w:color="auto"/>
        <w:left w:val="none" w:sz="0" w:space="0" w:color="auto"/>
        <w:bottom w:val="none" w:sz="0" w:space="0" w:color="auto"/>
        <w:right w:val="none" w:sz="0" w:space="0" w:color="auto"/>
      </w:divBdr>
    </w:div>
    <w:div w:id="1370689703">
      <w:bodyDiv w:val="1"/>
      <w:marLeft w:val="0"/>
      <w:marRight w:val="0"/>
      <w:marTop w:val="0"/>
      <w:marBottom w:val="0"/>
      <w:divBdr>
        <w:top w:val="none" w:sz="0" w:space="0" w:color="auto"/>
        <w:left w:val="none" w:sz="0" w:space="0" w:color="auto"/>
        <w:bottom w:val="none" w:sz="0" w:space="0" w:color="auto"/>
        <w:right w:val="none" w:sz="0" w:space="0" w:color="auto"/>
      </w:divBdr>
    </w:div>
    <w:div w:id="1388336461">
      <w:bodyDiv w:val="1"/>
      <w:marLeft w:val="0"/>
      <w:marRight w:val="0"/>
      <w:marTop w:val="0"/>
      <w:marBottom w:val="0"/>
      <w:divBdr>
        <w:top w:val="none" w:sz="0" w:space="0" w:color="auto"/>
        <w:left w:val="none" w:sz="0" w:space="0" w:color="auto"/>
        <w:bottom w:val="none" w:sz="0" w:space="0" w:color="auto"/>
        <w:right w:val="none" w:sz="0" w:space="0" w:color="auto"/>
      </w:divBdr>
    </w:div>
    <w:div w:id="1389190308">
      <w:bodyDiv w:val="1"/>
      <w:marLeft w:val="0"/>
      <w:marRight w:val="0"/>
      <w:marTop w:val="0"/>
      <w:marBottom w:val="0"/>
      <w:divBdr>
        <w:top w:val="none" w:sz="0" w:space="0" w:color="auto"/>
        <w:left w:val="none" w:sz="0" w:space="0" w:color="auto"/>
        <w:bottom w:val="none" w:sz="0" w:space="0" w:color="auto"/>
        <w:right w:val="none" w:sz="0" w:space="0" w:color="auto"/>
      </w:divBdr>
    </w:div>
    <w:div w:id="1413621233">
      <w:bodyDiv w:val="1"/>
      <w:marLeft w:val="0"/>
      <w:marRight w:val="0"/>
      <w:marTop w:val="0"/>
      <w:marBottom w:val="0"/>
      <w:divBdr>
        <w:top w:val="none" w:sz="0" w:space="0" w:color="auto"/>
        <w:left w:val="none" w:sz="0" w:space="0" w:color="auto"/>
        <w:bottom w:val="none" w:sz="0" w:space="0" w:color="auto"/>
        <w:right w:val="none" w:sz="0" w:space="0" w:color="auto"/>
      </w:divBdr>
    </w:div>
    <w:div w:id="1431774862">
      <w:bodyDiv w:val="1"/>
      <w:marLeft w:val="0"/>
      <w:marRight w:val="0"/>
      <w:marTop w:val="0"/>
      <w:marBottom w:val="0"/>
      <w:divBdr>
        <w:top w:val="none" w:sz="0" w:space="0" w:color="auto"/>
        <w:left w:val="none" w:sz="0" w:space="0" w:color="auto"/>
        <w:bottom w:val="none" w:sz="0" w:space="0" w:color="auto"/>
        <w:right w:val="none" w:sz="0" w:space="0" w:color="auto"/>
      </w:divBdr>
    </w:div>
    <w:div w:id="1431975051">
      <w:bodyDiv w:val="1"/>
      <w:marLeft w:val="0"/>
      <w:marRight w:val="0"/>
      <w:marTop w:val="0"/>
      <w:marBottom w:val="0"/>
      <w:divBdr>
        <w:top w:val="none" w:sz="0" w:space="0" w:color="auto"/>
        <w:left w:val="none" w:sz="0" w:space="0" w:color="auto"/>
        <w:bottom w:val="none" w:sz="0" w:space="0" w:color="auto"/>
        <w:right w:val="none" w:sz="0" w:space="0" w:color="auto"/>
      </w:divBdr>
    </w:div>
    <w:div w:id="1440757161">
      <w:bodyDiv w:val="1"/>
      <w:marLeft w:val="0"/>
      <w:marRight w:val="0"/>
      <w:marTop w:val="0"/>
      <w:marBottom w:val="0"/>
      <w:divBdr>
        <w:top w:val="none" w:sz="0" w:space="0" w:color="auto"/>
        <w:left w:val="none" w:sz="0" w:space="0" w:color="auto"/>
        <w:bottom w:val="none" w:sz="0" w:space="0" w:color="auto"/>
        <w:right w:val="none" w:sz="0" w:space="0" w:color="auto"/>
      </w:divBdr>
    </w:div>
    <w:div w:id="1446391376">
      <w:bodyDiv w:val="1"/>
      <w:marLeft w:val="0"/>
      <w:marRight w:val="0"/>
      <w:marTop w:val="0"/>
      <w:marBottom w:val="0"/>
      <w:divBdr>
        <w:top w:val="none" w:sz="0" w:space="0" w:color="auto"/>
        <w:left w:val="none" w:sz="0" w:space="0" w:color="auto"/>
        <w:bottom w:val="none" w:sz="0" w:space="0" w:color="auto"/>
        <w:right w:val="none" w:sz="0" w:space="0" w:color="auto"/>
      </w:divBdr>
    </w:div>
    <w:div w:id="1461222479">
      <w:bodyDiv w:val="1"/>
      <w:marLeft w:val="0"/>
      <w:marRight w:val="0"/>
      <w:marTop w:val="0"/>
      <w:marBottom w:val="0"/>
      <w:divBdr>
        <w:top w:val="none" w:sz="0" w:space="0" w:color="auto"/>
        <w:left w:val="none" w:sz="0" w:space="0" w:color="auto"/>
        <w:bottom w:val="none" w:sz="0" w:space="0" w:color="auto"/>
        <w:right w:val="none" w:sz="0" w:space="0" w:color="auto"/>
      </w:divBdr>
    </w:div>
    <w:div w:id="1466579338">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492790343">
      <w:bodyDiv w:val="1"/>
      <w:marLeft w:val="0"/>
      <w:marRight w:val="0"/>
      <w:marTop w:val="0"/>
      <w:marBottom w:val="0"/>
      <w:divBdr>
        <w:top w:val="none" w:sz="0" w:space="0" w:color="auto"/>
        <w:left w:val="none" w:sz="0" w:space="0" w:color="auto"/>
        <w:bottom w:val="none" w:sz="0" w:space="0" w:color="auto"/>
        <w:right w:val="none" w:sz="0" w:space="0" w:color="auto"/>
      </w:divBdr>
    </w:div>
    <w:div w:id="1504781904">
      <w:bodyDiv w:val="1"/>
      <w:marLeft w:val="0"/>
      <w:marRight w:val="0"/>
      <w:marTop w:val="0"/>
      <w:marBottom w:val="0"/>
      <w:divBdr>
        <w:top w:val="none" w:sz="0" w:space="0" w:color="auto"/>
        <w:left w:val="none" w:sz="0" w:space="0" w:color="auto"/>
        <w:bottom w:val="none" w:sz="0" w:space="0" w:color="auto"/>
        <w:right w:val="none" w:sz="0" w:space="0" w:color="auto"/>
      </w:divBdr>
    </w:div>
    <w:div w:id="1508443435">
      <w:bodyDiv w:val="1"/>
      <w:marLeft w:val="0"/>
      <w:marRight w:val="0"/>
      <w:marTop w:val="0"/>
      <w:marBottom w:val="0"/>
      <w:divBdr>
        <w:top w:val="none" w:sz="0" w:space="0" w:color="auto"/>
        <w:left w:val="none" w:sz="0" w:space="0" w:color="auto"/>
        <w:bottom w:val="none" w:sz="0" w:space="0" w:color="auto"/>
        <w:right w:val="none" w:sz="0" w:space="0" w:color="auto"/>
      </w:divBdr>
    </w:div>
    <w:div w:id="1510755899">
      <w:bodyDiv w:val="1"/>
      <w:marLeft w:val="0"/>
      <w:marRight w:val="0"/>
      <w:marTop w:val="0"/>
      <w:marBottom w:val="0"/>
      <w:divBdr>
        <w:top w:val="none" w:sz="0" w:space="0" w:color="auto"/>
        <w:left w:val="none" w:sz="0" w:space="0" w:color="auto"/>
        <w:bottom w:val="none" w:sz="0" w:space="0" w:color="auto"/>
        <w:right w:val="none" w:sz="0" w:space="0" w:color="auto"/>
      </w:divBdr>
    </w:div>
    <w:div w:id="1512523827">
      <w:bodyDiv w:val="1"/>
      <w:marLeft w:val="0"/>
      <w:marRight w:val="0"/>
      <w:marTop w:val="0"/>
      <w:marBottom w:val="0"/>
      <w:divBdr>
        <w:top w:val="none" w:sz="0" w:space="0" w:color="auto"/>
        <w:left w:val="none" w:sz="0" w:space="0" w:color="auto"/>
        <w:bottom w:val="none" w:sz="0" w:space="0" w:color="auto"/>
        <w:right w:val="none" w:sz="0" w:space="0" w:color="auto"/>
      </w:divBdr>
    </w:div>
    <w:div w:id="1536312965">
      <w:bodyDiv w:val="1"/>
      <w:marLeft w:val="0"/>
      <w:marRight w:val="0"/>
      <w:marTop w:val="0"/>
      <w:marBottom w:val="0"/>
      <w:divBdr>
        <w:top w:val="none" w:sz="0" w:space="0" w:color="auto"/>
        <w:left w:val="none" w:sz="0" w:space="0" w:color="auto"/>
        <w:bottom w:val="none" w:sz="0" w:space="0" w:color="auto"/>
        <w:right w:val="none" w:sz="0" w:space="0" w:color="auto"/>
      </w:divBdr>
    </w:div>
    <w:div w:id="1536849900">
      <w:bodyDiv w:val="1"/>
      <w:marLeft w:val="0"/>
      <w:marRight w:val="0"/>
      <w:marTop w:val="0"/>
      <w:marBottom w:val="0"/>
      <w:divBdr>
        <w:top w:val="none" w:sz="0" w:space="0" w:color="auto"/>
        <w:left w:val="none" w:sz="0" w:space="0" w:color="auto"/>
        <w:bottom w:val="none" w:sz="0" w:space="0" w:color="auto"/>
        <w:right w:val="none" w:sz="0" w:space="0" w:color="auto"/>
      </w:divBdr>
    </w:div>
    <w:div w:id="1551503471">
      <w:bodyDiv w:val="1"/>
      <w:marLeft w:val="0"/>
      <w:marRight w:val="0"/>
      <w:marTop w:val="0"/>
      <w:marBottom w:val="0"/>
      <w:divBdr>
        <w:top w:val="none" w:sz="0" w:space="0" w:color="auto"/>
        <w:left w:val="none" w:sz="0" w:space="0" w:color="auto"/>
        <w:bottom w:val="none" w:sz="0" w:space="0" w:color="auto"/>
        <w:right w:val="none" w:sz="0" w:space="0" w:color="auto"/>
      </w:divBdr>
    </w:div>
    <w:div w:id="1569220429">
      <w:bodyDiv w:val="1"/>
      <w:marLeft w:val="0"/>
      <w:marRight w:val="0"/>
      <w:marTop w:val="0"/>
      <w:marBottom w:val="0"/>
      <w:divBdr>
        <w:top w:val="none" w:sz="0" w:space="0" w:color="auto"/>
        <w:left w:val="none" w:sz="0" w:space="0" w:color="auto"/>
        <w:bottom w:val="none" w:sz="0" w:space="0" w:color="auto"/>
        <w:right w:val="none" w:sz="0" w:space="0" w:color="auto"/>
      </w:divBdr>
    </w:div>
    <w:div w:id="1587113515">
      <w:bodyDiv w:val="1"/>
      <w:marLeft w:val="0"/>
      <w:marRight w:val="0"/>
      <w:marTop w:val="0"/>
      <w:marBottom w:val="0"/>
      <w:divBdr>
        <w:top w:val="none" w:sz="0" w:space="0" w:color="auto"/>
        <w:left w:val="none" w:sz="0" w:space="0" w:color="auto"/>
        <w:bottom w:val="none" w:sz="0" w:space="0" w:color="auto"/>
        <w:right w:val="none" w:sz="0" w:space="0" w:color="auto"/>
      </w:divBdr>
    </w:div>
    <w:div w:id="1611474695">
      <w:bodyDiv w:val="1"/>
      <w:marLeft w:val="0"/>
      <w:marRight w:val="0"/>
      <w:marTop w:val="0"/>
      <w:marBottom w:val="0"/>
      <w:divBdr>
        <w:top w:val="none" w:sz="0" w:space="0" w:color="auto"/>
        <w:left w:val="none" w:sz="0" w:space="0" w:color="auto"/>
        <w:bottom w:val="none" w:sz="0" w:space="0" w:color="auto"/>
        <w:right w:val="none" w:sz="0" w:space="0" w:color="auto"/>
      </w:divBdr>
    </w:div>
    <w:div w:id="1663048565">
      <w:bodyDiv w:val="1"/>
      <w:marLeft w:val="0"/>
      <w:marRight w:val="0"/>
      <w:marTop w:val="0"/>
      <w:marBottom w:val="0"/>
      <w:divBdr>
        <w:top w:val="none" w:sz="0" w:space="0" w:color="auto"/>
        <w:left w:val="none" w:sz="0" w:space="0" w:color="auto"/>
        <w:bottom w:val="none" w:sz="0" w:space="0" w:color="auto"/>
        <w:right w:val="none" w:sz="0" w:space="0" w:color="auto"/>
      </w:divBdr>
    </w:div>
    <w:div w:id="1667787378">
      <w:bodyDiv w:val="1"/>
      <w:marLeft w:val="0"/>
      <w:marRight w:val="0"/>
      <w:marTop w:val="0"/>
      <w:marBottom w:val="0"/>
      <w:divBdr>
        <w:top w:val="none" w:sz="0" w:space="0" w:color="auto"/>
        <w:left w:val="none" w:sz="0" w:space="0" w:color="auto"/>
        <w:bottom w:val="none" w:sz="0" w:space="0" w:color="auto"/>
        <w:right w:val="none" w:sz="0" w:space="0" w:color="auto"/>
      </w:divBdr>
    </w:div>
    <w:div w:id="1683312942">
      <w:bodyDiv w:val="1"/>
      <w:marLeft w:val="0"/>
      <w:marRight w:val="0"/>
      <w:marTop w:val="0"/>
      <w:marBottom w:val="0"/>
      <w:divBdr>
        <w:top w:val="none" w:sz="0" w:space="0" w:color="auto"/>
        <w:left w:val="none" w:sz="0" w:space="0" w:color="auto"/>
        <w:bottom w:val="none" w:sz="0" w:space="0" w:color="auto"/>
        <w:right w:val="none" w:sz="0" w:space="0" w:color="auto"/>
      </w:divBdr>
    </w:div>
    <w:div w:id="1687175901">
      <w:bodyDiv w:val="1"/>
      <w:marLeft w:val="0"/>
      <w:marRight w:val="0"/>
      <w:marTop w:val="0"/>
      <w:marBottom w:val="0"/>
      <w:divBdr>
        <w:top w:val="none" w:sz="0" w:space="0" w:color="auto"/>
        <w:left w:val="none" w:sz="0" w:space="0" w:color="auto"/>
        <w:bottom w:val="none" w:sz="0" w:space="0" w:color="auto"/>
        <w:right w:val="none" w:sz="0" w:space="0" w:color="auto"/>
      </w:divBdr>
    </w:div>
    <w:div w:id="1700085695">
      <w:bodyDiv w:val="1"/>
      <w:marLeft w:val="0"/>
      <w:marRight w:val="0"/>
      <w:marTop w:val="0"/>
      <w:marBottom w:val="0"/>
      <w:divBdr>
        <w:top w:val="none" w:sz="0" w:space="0" w:color="auto"/>
        <w:left w:val="none" w:sz="0" w:space="0" w:color="auto"/>
        <w:bottom w:val="none" w:sz="0" w:space="0" w:color="auto"/>
        <w:right w:val="none" w:sz="0" w:space="0" w:color="auto"/>
      </w:divBdr>
    </w:div>
    <w:div w:id="1734544038">
      <w:bodyDiv w:val="1"/>
      <w:marLeft w:val="0"/>
      <w:marRight w:val="0"/>
      <w:marTop w:val="0"/>
      <w:marBottom w:val="0"/>
      <w:divBdr>
        <w:top w:val="none" w:sz="0" w:space="0" w:color="auto"/>
        <w:left w:val="none" w:sz="0" w:space="0" w:color="auto"/>
        <w:bottom w:val="none" w:sz="0" w:space="0" w:color="auto"/>
        <w:right w:val="none" w:sz="0" w:space="0" w:color="auto"/>
      </w:divBdr>
    </w:div>
    <w:div w:id="1741247568">
      <w:bodyDiv w:val="1"/>
      <w:marLeft w:val="0"/>
      <w:marRight w:val="0"/>
      <w:marTop w:val="0"/>
      <w:marBottom w:val="0"/>
      <w:divBdr>
        <w:top w:val="none" w:sz="0" w:space="0" w:color="auto"/>
        <w:left w:val="none" w:sz="0" w:space="0" w:color="auto"/>
        <w:bottom w:val="none" w:sz="0" w:space="0" w:color="auto"/>
        <w:right w:val="none" w:sz="0" w:space="0" w:color="auto"/>
      </w:divBdr>
    </w:div>
    <w:div w:id="1766148537">
      <w:bodyDiv w:val="1"/>
      <w:marLeft w:val="0"/>
      <w:marRight w:val="0"/>
      <w:marTop w:val="0"/>
      <w:marBottom w:val="0"/>
      <w:divBdr>
        <w:top w:val="none" w:sz="0" w:space="0" w:color="auto"/>
        <w:left w:val="none" w:sz="0" w:space="0" w:color="auto"/>
        <w:bottom w:val="none" w:sz="0" w:space="0" w:color="auto"/>
        <w:right w:val="none" w:sz="0" w:space="0" w:color="auto"/>
      </w:divBdr>
    </w:div>
    <w:div w:id="1779523543">
      <w:bodyDiv w:val="1"/>
      <w:marLeft w:val="0"/>
      <w:marRight w:val="0"/>
      <w:marTop w:val="0"/>
      <w:marBottom w:val="0"/>
      <w:divBdr>
        <w:top w:val="none" w:sz="0" w:space="0" w:color="auto"/>
        <w:left w:val="none" w:sz="0" w:space="0" w:color="auto"/>
        <w:bottom w:val="none" w:sz="0" w:space="0" w:color="auto"/>
        <w:right w:val="none" w:sz="0" w:space="0" w:color="auto"/>
      </w:divBdr>
    </w:div>
    <w:div w:id="1781291355">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791050606">
      <w:bodyDiv w:val="1"/>
      <w:marLeft w:val="0"/>
      <w:marRight w:val="0"/>
      <w:marTop w:val="0"/>
      <w:marBottom w:val="0"/>
      <w:divBdr>
        <w:top w:val="none" w:sz="0" w:space="0" w:color="auto"/>
        <w:left w:val="none" w:sz="0" w:space="0" w:color="auto"/>
        <w:bottom w:val="none" w:sz="0" w:space="0" w:color="auto"/>
        <w:right w:val="none" w:sz="0" w:space="0" w:color="auto"/>
      </w:divBdr>
    </w:div>
    <w:div w:id="1839149141">
      <w:bodyDiv w:val="1"/>
      <w:marLeft w:val="0"/>
      <w:marRight w:val="0"/>
      <w:marTop w:val="0"/>
      <w:marBottom w:val="0"/>
      <w:divBdr>
        <w:top w:val="none" w:sz="0" w:space="0" w:color="auto"/>
        <w:left w:val="none" w:sz="0" w:space="0" w:color="auto"/>
        <w:bottom w:val="none" w:sz="0" w:space="0" w:color="auto"/>
        <w:right w:val="none" w:sz="0" w:space="0" w:color="auto"/>
      </w:divBdr>
    </w:div>
    <w:div w:id="1862163035">
      <w:bodyDiv w:val="1"/>
      <w:marLeft w:val="0"/>
      <w:marRight w:val="0"/>
      <w:marTop w:val="0"/>
      <w:marBottom w:val="0"/>
      <w:divBdr>
        <w:top w:val="none" w:sz="0" w:space="0" w:color="auto"/>
        <w:left w:val="none" w:sz="0" w:space="0" w:color="auto"/>
        <w:bottom w:val="none" w:sz="0" w:space="0" w:color="auto"/>
        <w:right w:val="none" w:sz="0" w:space="0" w:color="auto"/>
      </w:divBdr>
    </w:div>
    <w:div w:id="1878928802">
      <w:bodyDiv w:val="1"/>
      <w:marLeft w:val="0"/>
      <w:marRight w:val="0"/>
      <w:marTop w:val="0"/>
      <w:marBottom w:val="0"/>
      <w:divBdr>
        <w:top w:val="none" w:sz="0" w:space="0" w:color="auto"/>
        <w:left w:val="none" w:sz="0" w:space="0" w:color="auto"/>
        <w:bottom w:val="none" w:sz="0" w:space="0" w:color="auto"/>
        <w:right w:val="none" w:sz="0" w:space="0" w:color="auto"/>
      </w:divBdr>
    </w:div>
    <w:div w:id="1893493473">
      <w:bodyDiv w:val="1"/>
      <w:marLeft w:val="0"/>
      <w:marRight w:val="0"/>
      <w:marTop w:val="0"/>
      <w:marBottom w:val="0"/>
      <w:divBdr>
        <w:top w:val="none" w:sz="0" w:space="0" w:color="auto"/>
        <w:left w:val="none" w:sz="0" w:space="0" w:color="auto"/>
        <w:bottom w:val="none" w:sz="0" w:space="0" w:color="auto"/>
        <w:right w:val="none" w:sz="0" w:space="0" w:color="auto"/>
      </w:divBdr>
    </w:div>
    <w:div w:id="1898517201">
      <w:bodyDiv w:val="1"/>
      <w:marLeft w:val="0"/>
      <w:marRight w:val="0"/>
      <w:marTop w:val="0"/>
      <w:marBottom w:val="0"/>
      <w:divBdr>
        <w:top w:val="none" w:sz="0" w:space="0" w:color="auto"/>
        <w:left w:val="none" w:sz="0" w:space="0" w:color="auto"/>
        <w:bottom w:val="none" w:sz="0" w:space="0" w:color="auto"/>
        <w:right w:val="none" w:sz="0" w:space="0" w:color="auto"/>
      </w:divBdr>
    </w:div>
    <w:div w:id="1908761247">
      <w:bodyDiv w:val="1"/>
      <w:marLeft w:val="0"/>
      <w:marRight w:val="0"/>
      <w:marTop w:val="0"/>
      <w:marBottom w:val="0"/>
      <w:divBdr>
        <w:top w:val="none" w:sz="0" w:space="0" w:color="auto"/>
        <w:left w:val="none" w:sz="0" w:space="0" w:color="auto"/>
        <w:bottom w:val="none" w:sz="0" w:space="0" w:color="auto"/>
        <w:right w:val="none" w:sz="0" w:space="0" w:color="auto"/>
      </w:divBdr>
    </w:div>
    <w:div w:id="1908806035">
      <w:bodyDiv w:val="1"/>
      <w:marLeft w:val="0"/>
      <w:marRight w:val="0"/>
      <w:marTop w:val="0"/>
      <w:marBottom w:val="0"/>
      <w:divBdr>
        <w:top w:val="none" w:sz="0" w:space="0" w:color="auto"/>
        <w:left w:val="none" w:sz="0" w:space="0" w:color="auto"/>
        <w:bottom w:val="none" w:sz="0" w:space="0" w:color="auto"/>
        <w:right w:val="none" w:sz="0" w:space="0" w:color="auto"/>
      </w:divBdr>
    </w:div>
    <w:div w:id="1927499433">
      <w:bodyDiv w:val="1"/>
      <w:marLeft w:val="0"/>
      <w:marRight w:val="0"/>
      <w:marTop w:val="0"/>
      <w:marBottom w:val="0"/>
      <w:divBdr>
        <w:top w:val="none" w:sz="0" w:space="0" w:color="auto"/>
        <w:left w:val="none" w:sz="0" w:space="0" w:color="auto"/>
        <w:bottom w:val="none" w:sz="0" w:space="0" w:color="auto"/>
        <w:right w:val="none" w:sz="0" w:space="0" w:color="auto"/>
      </w:divBdr>
    </w:div>
    <w:div w:id="1929148419">
      <w:bodyDiv w:val="1"/>
      <w:marLeft w:val="0"/>
      <w:marRight w:val="0"/>
      <w:marTop w:val="0"/>
      <w:marBottom w:val="0"/>
      <w:divBdr>
        <w:top w:val="none" w:sz="0" w:space="0" w:color="auto"/>
        <w:left w:val="none" w:sz="0" w:space="0" w:color="auto"/>
        <w:bottom w:val="none" w:sz="0" w:space="0" w:color="auto"/>
        <w:right w:val="none" w:sz="0" w:space="0" w:color="auto"/>
      </w:divBdr>
    </w:div>
    <w:div w:id="1935046648">
      <w:bodyDiv w:val="1"/>
      <w:marLeft w:val="0"/>
      <w:marRight w:val="0"/>
      <w:marTop w:val="0"/>
      <w:marBottom w:val="0"/>
      <w:divBdr>
        <w:top w:val="none" w:sz="0" w:space="0" w:color="auto"/>
        <w:left w:val="none" w:sz="0" w:space="0" w:color="auto"/>
        <w:bottom w:val="none" w:sz="0" w:space="0" w:color="auto"/>
        <w:right w:val="none" w:sz="0" w:space="0" w:color="auto"/>
      </w:divBdr>
    </w:div>
    <w:div w:id="1945572396">
      <w:bodyDiv w:val="1"/>
      <w:marLeft w:val="0"/>
      <w:marRight w:val="0"/>
      <w:marTop w:val="0"/>
      <w:marBottom w:val="0"/>
      <w:divBdr>
        <w:top w:val="none" w:sz="0" w:space="0" w:color="auto"/>
        <w:left w:val="none" w:sz="0" w:space="0" w:color="auto"/>
        <w:bottom w:val="none" w:sz="0" w:space="0" w:color="auto"/>
        <w:right w:val="none" w:sz="0" w:space="0" w:color="auto"/>
      </w:divBdr>
    </w:div>
    <w:div w:id="1955939341">
      <w:bodyDiv w:val="1"/>
      <w:marLeft w:val="0"/>
      <w:marRight w:val="0"/>
      <w:marTop w:val="0"/>
      <w:marBottom w:val="0"/>
      <w:divBdr>
        <w:top w:val="none" w:sz="0" w:space="0" w:color="auto"/>
        <w:left w:val="none" w:sz="0" w:space="0" w:color="auto"/>
        <w:bottom w:val="none" w:sz="0" w:space="0" w:color="auto"/>
        <w:right w:val="none" w:sz="0" w:space="0" w:color="auto"/>
      </w:divBdr>
    </w:div>
    <w:div w:id="1956132503">
      <w:bodyDiv w:val="1"/>
      <w:marLeft w:val="0"/>
      <w:marRight w:val="0"/>
      <w:marTop w:val="0"/>
      <w:marBottom w:val="0"/>
      <w:divBdr>
        <w:top w:val="none" w:sz="0" w:space="0" w:color="auto"/>
        <w:left w:val="none" w:sz="0" w:space="0" w:color="auto"/>
        <w:bottom w:val="none" w:sz="0" w:space="0" w:color="auto"/>
        <w:right w:val="none" w:sz="0" w:space="0" w:color="auto"/>
      </w:divBdr>
    </w:div>
    <w:div w:id="2004117564">
      <w:bodyDiv w:val="1"/>
      <w:marLeft w:val="0"/>
      <w:marRight w:val="0"/>
      <w:marTop w:val="0"/>
      <w:marBottom w:val="0"/>
      <w:divBdr>
        <w:top w:val="none" w:sz="0" w:space="0" w:color="auto"/>
        <w:left w:val="none" w:sz="0" w:space="0" w:color="auto"/>
        <w:bottom w:val="none" w:sz="0" w:space="0" w:color="auto"/>
        <w:right w:val="none" w:sz="0" w:space="0" w:color="auto"/>
      </w:divBdr>
    </w:div>
    <w:div w:id="2009676593">
      <w:bodyDiv w:val="1"/>
      <w:marLeft w:val="0"/>
      <w:marRight w:val="0"/>
      <w:marTop w:val="0"/>
      <w:marBottom w:val="0"/>
      <w:divBdr>
        <w:top w:val="none" w:sz="0" w:space="0" w:color="auto"/>
        <w:left w:val="none" w:sz="0" w:space="0" w:color="auto"/>
        <w:bottom w:val="none" w:sz="0" w:space="0" w:color="auto"/>
        <w:right w:val="none" w:sz="0" w:space="0" w:color="auto"/>
      </w:divBdr>
    </w:div>
    <w:div w:id="2017950472">
      <w:bodyDiv w:val="1"/>
      <w:marLeft w:val="0"/>
      <w:marRight w:val="0"/>
      <w:marTop w:val="0"/>
      <w:marBottom w:val="0"/>
      <w:divBdr>
        <w:top w:val="none" w:sz="0" w:space="0" w:color="auto"/>
        <w:left w:val="none" w:sz="0" w:space="0" w:color="auto"/>
        <w:bottom w:val="none" w:sz="0" w:space="0" w:color="auto"/>
        <w:right w:val="none" w:sz="0" w:space="0" w:color="auto"/>
      </w:divBdr>
    </w:div>
    <w:div w:id="2021347041">
      <w:bodyDiv w:val="1"/>
      <w:marLeft w:val="0"/>
      <w:marRight w:val="0"/>
      <w:marTop w:val="0"/>
      <w:marBottom w:val="0"/>
      <w:divBdr>
        <w:top w:val="none" w:sz="0" w:space="0" w:color="auto"/>
        <w:left w:val="none" w:sz="0" w:space="0" w:color="auto"/>
        <w:bottom w:val="none" w:sz="0" w:space="0" w:color="auto"/>
        <w:right w:val="none" w:sz="0" w:space="0" w:color="auto"/>
      </w:divBdr>
    </w:div>
    <w:div w:id="2023361838">
      <w:bodyDiv w:val="1"/>
      <w:marLeft w:val="0"/>
      <w:marRight w:val="0"/>
      <w:marTop w:val="0"/>
      <w:marBottom w:val="0"/>
      <w:divBdr>
        <w:top w:val="none" w:sz="0" w:space="0" w:color="auto"/>
        <w:left w:val="none" w:sz="0" w:space="0" w:color="auto"/>
        <w:bottom w:val="none" w:sz="0" w:space="0" w:color="auto"/>
        <w:right w:val="none" w:sz="0" w:space="0" w:color="auto"/>
      </w:divBdr>
    </w:div>
    <w:div w:id="2029599706">
      <w:bodyDiv w:val="1"/>
      <w:marLeft w:val="0"/>
      <w:marRight w:val="0"/>
      <w:marTop w:val="0"/>
      <w:marBottom w:val="0"/>
      <w:divBdr>
        <w:top w:val="none" w:sz="0" w:space="0" w:color="auto"/>
        <w:left w:val="none" w:sz="0" w:space="0" w:color="auto"/>
        <w:bottom w:val="none" w:sz="0" w:space="0" w:color="auto"/>
        <w:right w:val="none" w:sz="0" w:space="0" w:color="auto"/>
      </w:divBdr>
    </w:div>
    <w:div w:id="2049256453">
      <w:bodyDiv w:val="1"/>
      <w:marLeft w:val="0"/>
      <w:marRight w:val="0"/>
      <w:marTop w:val="0"/>
      <w:marBottom w:val="0"/>
      <w:divBdr>
        <w:top w:val="none" w:sz="0" w:space="0" w:color="auto"/>
        <w:left w:val="none" w:sz="0" w:space="0" w:color="auto"/>
        <w:bottom w:val="none" w:sz="0" w:space="0" w:color="auto"/>
        <w:right w:val="none" w:sz="0" w:space="0" w:color="auto"/>
      </w:divBdr>
    </w:div>
    <w:div w:id="2071345867">
      <w:bodyDiv w:val="1"/>
      <w:marLeft w:val="0"/>
      <w:marRight w:val="0"/>
      <w:marTop w:val="0"/>
      <w:marBottom w:val="0"/>
      <w:divBdr>
        <w:top w:val="none" w:sz="0" w:space="0" w:color="auto"/>
        <w:left w:val="none" w:sz="0" w:space="0" w:color="auto"/>
        <w:bottom w:val="none" w:sz="0" w:space="0" w:color="auto"/>
        <w:right w:val="none" w:sz="0" w:space="0" w:color="auto"/>
      </w:divBdr>
    </w:div>
    <w:div w:id="2073577489">
      <w:bodyDiv w:val="1"/>
      <w:marLeft w:val="0"/>
      <w:marRight w:val="0"/>
      <w:marTop w:val="0"/>
      <w:marBottom w:val="0"/>
      <w:divBdr>
        <w:top w:val="none" w:sz="0" w:space="0" w:color="auto"/>
        <w:left w:val="none" w:sz="0" w:space="0" w:color="auto"/>
        <w:bottom w:val="none" w:sz="0" w:space="0" w:color="auto"/>
        <w:right w:val="none" w:sz="0" w:space="0" w:color="auto"/>
      </w:divBdr>
    </w:div>
    <w:div w:id="2101754617">
      <w:bodyDiv w:val="1"/>
      <w:marLeft w:val="0"/>
      <w:marRight w:val="0"/>
      <w:marTop w:val="0"/>
      <w:marBottom w:val="0"/>
      <w:divBdr>
        <w:top w:val="none" w:sz="0" w:space="0" w:color="auto"/>
        <w:left w:val="none" w:sz="0" w:space="0" w:color="auto"/>
        <w:bottom w:val="none" w:sz="0" w:space="0" w:color="auto"/>
        <w:right w:val="none" w:sz="0" w:space="0" w:color="auto"/>
      </w:divBdr>
    </w:div>
    <w:div w:id="2128085621">
      <w:bodyDiv w:val="1"/>
      <w:marLeft w:val="0"/>
      <w:marRight w:val="0"/>
      <w:marTop w:val="0"/>
      <w:marBottom w:val="0"/>
      <w:divBdr>
        <w:top w:val="none" w:sz="0" w:space="0" w:color="auto"/>
        <w:left w:val="none" w:sz="0" w:space="0" w:color="auto"/>
        <w:bottom w:val="none" w:sz="0" w:space="0" w:color="auto"/>
        <w:right w:val="none" w:sz="0" w:space="0" w:color="auto"/>
      </w:divBdr>
    </w:div>
    <w:div w:id="2130541876">
      <w:bodyDiv w:val="1"/>
      <w:marLeft w:val="0"/>
      <w:marRight w:val="0"/>
      <w:marTop w:val="0"/>
      <w:marBottom w:val="0"/>
      <w:divBdr>
        <w:top w:val="none" w:sz="0" w:space="0" w:color="auto"/>
        <w:left w:val="none" w:sz="0" w:space="0" w:color="auto"/>
        <w:bottom w:val="none" w:sz="0" w:space="0" w:color="auto"/>
        <w:right w:val="none" w:sz="0" w:space="0" w:color="auto"/>
      </w:divBdr>
    </w:div>
    <w:div w:id="214658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_documents\Work\Project%20-%203GPP\Documents%20-%20RAN4\01%20RAN4%20VC\Documents\02%20Macros%20and%20templates\v2\Draft%20Report%20v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24A80-5455-4B58-9F39-1D520482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 v1.dotm</Template>
  <TotalTime>202</TotalTime>
  <Pages>7</Pages>
  <Words>1919</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RRM report</vt:lpstr>
    </vt:vector>
  </TitlesOfParts>
  <Company>ETSI Sophia Antipolis</Company>
  <LinksUpToDate>false</LinksUpToDate>
  <CharactersWithSpaces>12838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report</dc:title>
  <dc:subject>Word for Windows 6.x &amp; 95+</dc:subject>
  <dc:creator>Andrey</dc:creator>
  <cp:keywords>CTPClassification=CTP_NT</cp:keywords>
  <dc:description/>
  <cp:lastModifiedBy>He (Jackson) Wang</cp:lastModifiedBy>
  <cp:revision>11</cp:revision>
  <cp:lastPrinted>1900-01-01T10:00:00Z</cp:lastPrinted>
  <dcterms:created xsi:type="dcterms:W3CDTF">2019-11-21T16:27:00Z</dcterms:created>
  <dcterms:modified xsi:type="dcterms:W3CDTF">2019-11-22T19:12:00Z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fd8e07f4-b2df-4b23-8ae4-f11b541ba173</vt:lpwstr>
  </property>
  <property fmtid="{D5CDD505-2E9C-101B-9397-08002B2CF9AE}" pid="3" name="CTP_TimeStamp">
    <vt:lpwstr>2019-11-21 05:37:51Z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D:\Project_3GPP\2019_11_RAN4_93\Inbox\Chairman_Notes\RAN4_93_RD_chairman_report_06_Wed_2130.docx</vt:lpwstr>
  </property>
</Properties>
</file>